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text" w:horzAnchor="page" w:tblpX="231" w:tblpY="-539"/>
        <w:tblW w:w="11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190"/>
        <w:gridCol w:w="4233"/>
        <w:gridCol w:w="360"/>
        <w:gridCol w:w="450"/>
        <w:gridCol w:w="5934"/>
      </w:tblGrid>
      <w:tr w:rsidR="002B1996" w:rsidRPr="00091137" w14:paraId="5ACE8E4E" w14:textId="77777777" w:rsidTr="00334010">
        <w:trPr>
          <w:trHeight w:hRule="exact" w:val="321"/>
        </w:trPr>
        <w:tc>
          <w:tcPr>
            <w:tcW w:w="180" w:type="dxa"/>
            <w:shd w:val="clear" w:color="auto" w:fill="E98E31"/>
          </w:tcPr>
          <w:p w14:paraId="6413A0A8" w14:textId="5565ABA7" w:rsidR="0032090A" w:rsidRPr="00091137" w:rsidRDefault="0032090A" w:rsidP="00C664C5">
            <w:pPr>
              <w:rPr>
                <w:rFonts w:ascii="Calibri Light" w:hAnsi="Calibri Light"/>
              </w:rPr>
            </w:pPr>
            <w:r w:rsidRPr="00091137">
              <w:rPr>
                <w:rFonts w:ascii="Calibri Light" w:hAnsi="Calibri Light"/>
                <w:noProof/>
                <w:lang w:val="en-GB" w:eastAsia="en-GB"/>
              </w:rPr>
              <mc:AlternateContent>
                <mc:Choice Requires="wps">
                  <w:drawing>
                    <wp:anchor distT="0" distB="0" distL="114300" distR="114300" simplePos="0" relativeHeight="251662336" behindDoc="1" locked="0" layoutInCell="1" allowOverlap="1" wp14:anchorId="34A76945" wp14:editId="38770979">
                      <wp:simplePos x="0" y="0"/>
                      <wp:positionH relativeFrom="column">
                        <wp:posOffset>-973667</wp:posOffset>
                      </wp:positionH>
                      <wp:positionV relativeFrom="paragraph">
                        <wp:posOffset>-8924925</wp:posOffset>
                      </wp:positionV>
                      <wp:extent cx="7197302" cy="114173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7197302" cy="11417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065708" w14:textId="77777777" w:rsidR="0032090A" w:rsidRPr="00CA049E" w:rsidRDefault="0032090A" w:rsidP="0062391E">
                                  <w:pPr>
                                    <w:pStyle w:val="Heading4"/>
                                    <w:spacing w:after="80" w:line="240" w:lineRule="auto"/>
                                    <w:ind w:left="374"/>
                                    <w:rPr>
                                      <w:sz w:val="64"/>
                                      <w:szCs w:val="64"/>
                                      <w:lang w:val="en-GB"/>
                                    </w:rPr>
                                  </w:pPr>
                                  <w:r w:rsidRPr="00CA049E">
                                    <w:rPr>
                                      <w:sz w:val="64"/>
                                      <w:szCs w:val="64"/>
                                      <w:lang w:val="en-GB"/>
                                    </w:rPr>
                                    <w:t>Opposing business lease renewals</w:t>
                                  </w:r>
                                </w:p>
                                <w:p w14:paraId="0C45928B" w14:textId="77777777" w:rsidR="0032090A" w:rsidRPr="00B14546" w:rsidRDefault="0032090A" w:rsidP="0062391E">
                                  <w:pPr>
                                    <w:jc w:val="center"/>
                                    <w:rPr>
                                      <w:rFonts w:ascii="Calibri" w:hAnsi="Calibri"/>
                                      <w:color w:val="FFFFFF" w:themeColor="background1"/>
                                      <w:sz w:val="32"/>
                                      <w:szCs w:val="32"/>
                                      <w:lang w:val="en-GB"/>
                                    </w:rPr>
                                  </w:pPr>
                                  <w:r w:rsidRPr="00B14546">
                                    <w:rPr>
                                      <w:rFonts w:ascii="Calibri" w:hAnsi="Calibri"/>
                                      <w:color w:val="FFFFFF" w:themeColor="background1"/>
                                      <w:sz w:val="32"/>
                                      <w:szCs w:val="32"/>
                                      <w:lang w:val="en-GB"/>
                                    </w:rPr>
                                    <w:t>Landlord and Tenant Act 1954 (“the 1954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76945" id="_x0000_t202" coordsize="21600,21600" o:spt="202" path="m,l,21600r21600,l21600,xe">
                      <v:stroke joinstyle="miter"/>
                      <v:path gradientshapeok="t" o:connecttype="rect"/>
                    </v:shapetype>
                    <v:shape id="Text Box 6" o:spid="_x0000_s1026" type="#_x0000_t202" style="position:absolute;margin-left:-76.65pt;margin-top:-702.75pt;width:566.7pt;height:8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" filled="f" stroked="f">
                      <v:textbox>
                        <w:txbxContent>
                          <w:p w14:paraId="16065708" w14:textId="77777777" w:rsidR="0032090A" w:rsidRPr="00CA049E" w:rsidRDefault="0032090A" w:rsidP="0062391E">
                            <w:pPr>
                              <w:pStyle w:val="Heading4"/>
                              <w:spacing w:after="80" w:line="240" w:lineRule="auto"/>
                              <w:ind w:left="374"/>
                              <w:rPr>
                                <w:sz w:val="64"/>
                                <w:szCs w:val="64"/>
                                <w:lang w:val="en-GB"/>
                              </w:rPr>
                            </w:pPr>
                            <w:r w:rsidRPr="00CA049E">
                              <w:rPr>
                                <w:sz w:val="64"/>
                                <w:szCs w:val="64"/>
                                <w:lang w:val="en-GB"/>
                              </w:rPr>
                              <w:t>Opposing business lease renewals</w:t>
                            </w:r>
                          </w:p>
                          <w:p w14:paraId="0C45928B" w14:textId="77777777" w:rsidR="0032090A" w:rsidRPr="00B14546" w:rsidRDefault="0032090A" w:rsidP="0062391E">
                            <w:pPr>
                              <w:jc w:val="center"/>
                              <w:rPr>
                                <w:rFonts w:ascii="Calibri" w:hAnsi="Calibri"/>
                                <w:color w:val="FFFFFF" w:themeColor="background1"/>
                                <w:sz w:val="32"/>
                                <w:szCs w:val="32"/>
                                <w:lang w:val="en-GB"/>
                              </w:rPr>
                            </w:pPr>
                            <w:r w:rsidRPr="00B14546">
                              <w:rPr>
                                <w:rFonts w:ascii="Calibri" w:hAnsi="Calibri"/>
                                <w:color w:val="FFFFFF" w:themeColor="background1"/>
                                <w:sz w:val="32"/>
                                <w:szCs w:val="32"/>
                                <w:lang w:val="en-GB"/>
                              </w:rPr>
                              <w:t>Landlord and Tenant Act 1954 (“the 1954 Act”)</w:t>
                            </w:r>
                          </w:p>
                        </w:txbxContent>
                      </v:textbox>
                    </v:shape>
                  </w:pict>
                </mc:Fallback>
              </mc:AlternateContent>
            </w:r>
          </w:p>
        </w:tc>
        <w:tc>
          <w:tcPr>
            <w:tcW w:w="4237" w:type="dxa"/>
            <w:shd w:val="clear" w:color="auto" w:fill="EDF5D3" w:themeFill="text2" w:themeFillTint="33"/>
          </w:tcPr>
          <w:p w14:paraId="600735C8" w14:textId="77777777" w:rsidR="0032090A" w:rsidRPr="00091137" w:rsidRDefault="0032090A" w:rsidP="00C664C5">
            <w:pPr>
              <w:pStyle w:val="Heading1"/>
              <w:rPr>
                <w:rFonts w:ascii="Calibri Light" w:hAnsi="Calibri Light"/>
              </w:rPr>
            </w:pPr>
          </w:p>
        </w:tc>
        <w:tc>
          <w:tcPr>
            <w:tcW w:w="360" w:type="dxa"/>
            <w:shd w:val="clear" w:color="auto" w:fill="EDF5D3"/>
          </w:tcPr>
          <w:p w14:paraId="26348965" w14:textId="77777777" w:rsidR="0032090A" w:rsidRPr="00091137" w:rsidRDefault="0032090A" w:rsidP="00C664C5">
            <w:pPr>
              <w:pStyle w:val="Heading1"/>
              <w:ind w:right="659"/>
              <w:rPr>
                <w:rFonts w:ascii="Calibri Light" w:hAnsi="Calibri Light"/>
              </w:rPr>
            </w:pPr>
          </w:p>
        </w:tc>
        <w:tc>
          <w:tcPr>
            <w:tcW w:w="450" w:type="dxa"/>
            <w:shd w:val="clear" w:color="auto" w:fill="auto"/>
          </w:tcPr>
          <w:p w14:paraId="0FA710F3" w14:textId="5C077C33" w:rsidR="0032090A" w:rsidRPr="00091137" w:rsidRDefault="0032090A" w:rsidP="00C664C5">
            <w:pPr>
              <w:pStyle w:val="Heading1"/>
              <w:rPr>
                <w:rFonts w:ascii="Calibri Light" w:hAnsi="Calibri Light"/>
              </w:rPr>
            </w:pPr>
          </w:p>
        </w:tc>
        <w:tc>
          <w:tcPr>
            <w:tcW w:w="5940" w:type="dxa"/>
            <w:shd w:val="clear" w:color="auto" w:fill="auto"/>
          </w:tcPr>
          <w:p w14:paraId="17420535" w14:textId="77777777" w:rsidR="0032090A" w:rsidRPr="00091137" w:rsidRDefault="0032090A" w:rsidP="00C664C5">
            <w:pPr>
              <w:pStyle w:val="Heading1"/>
              <w:rPr>
                <w:rFonts w:ascii="Calibri Light" w:hAnsi="Calibri Light"/>
              </w:rPr>
            </w:pPr>
          </w:p>
        </w:tc>
      </w:tr>
      <w:tr w:rsidR="002B1996" w:rsidRPr="00091137" w14:paraId="5A2D6230" w14:textId="77777777" w:rsidTr="00334010">
        <w:trPr>
          <w:trHeight w:hRule="exact" w:val="2155"/>
        </w:trPr>
        <w:tc>
          <w:tcPr>
            <w:tcW w:w="180" w:type="dxa"/>
            <w:vMerge w:val="restart"/>
            <w:shd w:val="clear" w:color="auto" w:fill="E98E31"/>
          </w:tcPr>
          <w:p w14:paraId="41362E30" w14:textId="77777777" w:rsidR="0032090A" w:rsidRPr="00091137" w:rsidRDefault="0032090A" w:rsidP="00C664C5">
            <w:pPr>
              <w:rPr>
                <w:rFonts w:ascii="Calibri Light" w:hAnsi="Calibri Light"/>
              </w:rPr>
            </w:pPr>
          </w:p>
        </w:tc>
        <w:tc>
          <w:tcPr>
            <w:tcW w:w="4237" w:type="dxa"/>
            <w:vMerge w:val="restart"/>
            <w:shd w:val="clear" w:color="auto" w:fill="EDF5D3" w:themeFill="text2" w:themeFillTint="33"/>
          </w:tcPr>
          <w:p w14:paraId="6F349A65" w14:textId="77777777" w:rsidR="0032090A" w:rsidRPr="00091137" w:rsidRDefault="0032090A" w:rsidP="00C664C5">
            <w:pPr>
              <w:rPr>
                <w:rFonts w:ascii="Calibri Light" w:hAnsi="Calibri Light"/>
              </w:rPr>
            </w:pPr>
          </w:p>
          <w:p w14:paraId="0E10F897" w14:textId="50CBEACD" w:rsidR="00334010" w:rsidRPr="00091137" w:rsidRDefault="00334010" w:rsidP="00C664C5">
            <w:pPr>
              <w:rPr>
                <w:rFonts w:ascii="Calibri Light" w:hAnsi="Calibri Light"/>
              </w:rPr>
            </w:pPr>
            <w:r w:rsidRPr="00091137">
              <w:rPr>
                <w:rFonts w:ascii="Calibri Light" w:hAnsi="Calibri Light"/>
                <w:noProof/>
                <w:lang w:val="en-GB" w:eastAsia="en-GB"/>
              </w:rPr>
              <w:drawing>
                <wp:inline distT="0" distB="0" distL="0" distR="0" wp14:anchorId="39FB9549" wp14:editId="25B10B92">
                  <wp:extent cx="12192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 Ioannou square.jpg"/>
                          <pic:cNvPicPr/>
                        </pic:nvPicPr>
                        <pic:blipFill>
                          <a:blip r:embed="rId8"/>
                          <a:stretch>
                            <a:fillRect/>
                          </a:stretch>
                        </pic:blipFill>
                        <pic:spPr>
                          <a:xfrm>
                            <a:off x="0" y="0"/>
                            <a:ext cx="1219200" cy="1219200"/>
                          </a:xfrm>
                          <a:prstGeom prst="rect">
                            <a:avLst/>
                          </a:prstGeom>
                        </pic:spPr>
                      </pic:pic>
                    </a:graphicData>
                  </a:graphic>
                </wp:inline>
              </w:drawing>
            </w:r>
          </w:p>
          <w:p w14:paraId="78D4BECF" w14:textId="77777777" w:rsidR="0032090A" w:rsidRPr="00091137" w:rsidRDefault="0032090A" w:rsidP="00C664C5">
            <w:pPr>
              <w:pStyle w:val="Heading5"/>
              <w:rPr>
                <w:rFonts w:ascii="Calibri Light" w:hAnsi="Calibri Light"/>
                <w:b/>
              </w:rPr>
            </w:pPr>
          </w:p>
          <w:p w14:paraId="14A8FC92" w14:textId="120D7023" w:rsidR="0032090A" w:rsidRPr="00091137" w:rsidRDefault="00091137" w:rsidP="00334010">
            <w:pPr>
              <w:pStyle w:val="Heading5"/>
              <w:ind w:firstLine="0"/>
              <w:rPr>
                <w:rFonts w:ascii="Calibri Light" w:hAnsi="Calibri Light"/>
                <w:b/>
              </w:rPr>
            </w:pPr>
            <w:r w:rsidRPr="00091137">
              <w:rPr>
                <w:rFonts w:ascii="Calibri Light" w:hAnsi="Calibri Light"/>
                <w:b/>
              </w:rPr>
              <w:t>Mairead McErlean</w:t>
            </w:r>
          </w:p>
          <w:p w14:paraId="31EE19C6" w14:textId="414F3428" w:rsidR="0032090A" w:rsidRPr="00091137" w:rsidRDefault="00334010" w:rsidP="00334010">
            <w:pPr>
              <w:pStyle w:val="Heading6"/>
              <w:ind w:firstLine="0"/>
              <w:rPr>
                <w:rFonts w:ascii="Calibri Light" w:hAnsi="Calibri Light"/>
              </w:rPr>
            </w:pPr>
            <w:r w:rsidRPr="00091137">
              <w:rPr>
                <w:rFonts w:ascii="Calibri Light" w:hAnsi="Calibri Light"/>
              </w:rPr>
              <w:t>Property Litigation Senior Associate Solicitor</w:t>
            </w:r>
          </w:p>
          <w:p w14:paraId="165F8544" w14:textId="5A0AF414" w:rsidR="0032090A" w:rsidRPr="00091137" w:rsidRDefault="0032090A" w:rsidP="00334010">
            <w:pPr>
              <w:pStyle w:val="Contact"/>
              <w:rPr>
                <w:rFonts w:ascii="Calibri Light" w:hAnsi="Calibri Light"/>
              </w:rPr>
            </w:pPr>
            <w:r w:rsidRPr="00091137">
              <w:rPr>
                <w:rStyle w:val="Heading7Char"/>
                <w:rFonts w:ascii="Calibri Light" w:hAnsi="Calibri Light"/>
              </w:rPr>
              <w:t xml:space="preserve">DD: </w:t>
            </w:r>
            <w:r w:rsidR="000C621A" w:rsidRPr="00091137">
              <w:rPr>
                <w:rStyle w:val="Heading6Char"/>
                <w:rFonts w:ascii="Calibri Light" w:hAnsi="Calibri Light"/>
              </w:rPr>
              <w:t>01727 738230</w:t>
            </w:r>
          </w:p>
          <w:p w14:paraId="10C63F42" w14:textId="20495205" w:rsidR="0032090A" w:rsidRPr="00091137" w:rsidRDefault="0032090A" w:rsidP="00334010">
            <w:pPr>
              <w:pStyle w:val="BasicParagraph"/>
              <w:spacing w:after="57"/>
              <w:rPr>
                <w:rFonts w:ascii="Calibri Light" w:hAnsi="Calibri Light" w:cs="Calibri-Light"/>
                <w:color w:val="5B4A3B"/>
                <w:sz w:val="20"/>
                <w:szCs w:val="20"/>
              </w:rPr>
            </w:pPr>
            <w:r w:rsidRPr="00091137">
              <w:rPr>
                <w:rStyle w:val="Heading7Char"/>
                <w:rFonts w:ascii="Calibri Light" w:hAnsi="Calibri Light"/>
              </w:rPr>
              <w:t>E:</w:t>
            </w:r>
            <w:r w:rsidRPr="00091137">
              <w:rPr>
                <w:rFonts w:ascii="Calibri Light" w:hAnsi="Calibri Light" w:cs="Calibri-Light"/>
                <w:color w:val="5B4A3B"/>
                <w:sz w:val="20"/>
                <w:szCs w:val="20"/>
              </w:rPr>
              <w:t xml:space="preserve"> </w:t>
            </w:r>
            <w:r w:rsidR="00091137" w:rsidRPr="00091137">
              <w:rPr>
                <w:rStyle w:val="Heading6Char"/>
                <w:rFonts w:ascii="Calibri Light" w:hAnsi="Calibri Light"/>
              </w:rPr>
              <w:t>mtm</w:t>
            </w:r>
            <w:r w:rsidRPr="00091137">
              <w:rPr>
                <w:rStyle w:val="Heading6Char"/>
                <w:rFonts w:ascii="Calibri Light" w:hAnsi="Calibri Light"/>
              </w:rPr>
              <w:t>@debenhamsottaway.co.uk</w:t>
            </w:r>
            <w:r w:rsidRPr="00091137">
              <w:rPr>
                <w:rFonts w:ascii="Calibri Light" w:hAnsi="Calibri Light" w:cs="Calibri-Light"/>
                <w:color w:val="5B4A3B"/>
                <w:sz w:val="20"/>
                <w:szCs w:val="20"/>
              </w:rPr>
              <w:t xml:space="preserve"> </w:t>
            </w:r>
            <w:bookmarkStart w:id="0" w:name="_GoBack"/>
            <w:bookmarkEnd w:id="0"/>
          </w:p>
          <w:p w14:paraId="35600FC3" w14:textId="77777777" w:rsidR="00334010" w:rsidRPr="00091137" w:rsidRDefault="00334010" w:rsidP="00334010">
            <w:pPr>
              <w:pStyle w:val="BasicParagraph"/>
              <w:spacing w:after="57"/>
              <w:rPr>
                <w:rFonts w:ascii="Calibri Light" w:hAnsi="Calibri Light" w:cs="Calibri-Light"/>
                <w:color w:val="5B4A3B"/>
                <w:sz w:val="20"/>
                <w:szCs w:val="20"/>
              </w:rPr>
            </w:pPr>
          </w:p>
          <w:p w14:paraId="1B9EA1EC" w14:textId="77777777" w:rsidR="0032090A" w:rsidRPr="00091137" w:rsidRDefault="00334010" w:rsidP="00C664C5">
            <w:pPr>
              <w:rPr>
                <w:rFonts w:ascii="Calibri Light" w:hAnsi="Calibri Light"/>
              </w:rPr>
            </w:pPr>
            <w:r w:rsidRPr="00091137">
              <w:rPr>
                <w:rFonts w:ascii="Calibri Light" w:hAnsi="Calibri Light"/>
                <w:noProof/>
                <w:lang w:val="en-GB" w:eastAsia="en-GB"/>
              </w:rPr>
              <w:drawing>
                <wp:inline distT="0" distB="0" distL="0" distR="0" wp14:anchorId="4B834611" wp14:editId="26EE361C">
                  <wp:extent cx="121920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 Tucker square.jpg"/>
                          <pic:cNvPicPr/>
                        </pic:nvPicPr>
                        <pic:blipFill>
                          <a:blip r:embed="rId9">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2FB694BB" w14:textId="77777777" w:rsidR="00334010" w:rsidRPr="00091137" w:rsidRDefault="00334010" w:rsidP="00C664C5">
            <w:pPr>
              <w:rPr>
                <w:rFonts w:ascii="Calibri Light" w:hAnsi="Calibri Light"/>
              </w:rPr>
            </w:pPr>
          </w:p>
          <w:p w14:paraId="131A0CD0" w14:textId="411DED25" w:rsidR="00334010" w:rsidRPr="00091137" w:rsidRDefault="00334010" w:rsidP="00334010">
            <w:pPr>
              <w:widowControl w:val="0"/>
              <w:autoSpaceDE w:val="0"/>
              <w:autoSpaceDN w:val="0"/>
              <w:adjustRightInd w:val="0"/>
              <w:spacing w:line="300" w:lineRule="atLeast"/>
              <w:textAlignment w:val="center"/>
              <w:outlineLvl w:val="4"/>
              <w:rPr>
                <w:rFonts w:ascii="Calibri Light" w:hAnsi="Calibri Light" w:cs="Calibri-Bold"/>
                <w:b/>
                <w:bCs/>
                <w:color w:val="4A3D2F"/>
                <w:sz w:val="20"/>
                <w:szCs w:val="20"/>
              </w:rPr>
            </w:pPr>
            <w:r w:rsidRPr="00091137">
              <w:rPr>
                <w:rFonts w:ascii="Calibri Light" w:hAnsi="Calibri Light" w:cs="Calibri-Bold"/>
                <w:b/>
                <w:bCs/>
                <w:color w:val="4A3D2F"/>
                <w:sz w:val="20"/>
                <w:szCs w:val="20"/>
              </w:rPr>
              <w:t xml:space="preserve">Simon Tucker </w:t>
            </w:r>
          </w:p>
          <w:p w14:paraId="696A33C5" w14:textId="43ED61B9" w:rsidR="00334010" w:rsidRPr="00091137" w:rsidRDefault="00334010" w:rsidP="00334010">
            <w:pPr>
              <w:widowControl w:val="0"/>
              <w:autoSpaceDE w:val="0"/>
              <w:autoSpaceDN w:val="0"/>
              <w:adjustRightInd w:val="0"/>
              <w:spacing w:after="113" w:line="300" w:lineRule="atLeast"/>
              <w:textAlignment w:val="center"/>
              <w:outlineLvl w:val="5"/>
              <w:rPr>
                <w:rFonts w:ascii="Calibri Light" w:hAnsi="Calibri Light" w:cs="Calibri-Light"/>
                <w:bCs/>
                <w:color w:val="4A3D2F"/>
                <w:sz w:val="20"/>
                <w:szCs w:val="20"/>
              </w:rPr>
            </w:pPr>
            <w:r w:rsidRPr="00091137">
              <w:rPr>
                <w:rFonts w:ascii="Calibri Light" w:hAnsi="Calibri Light" w:cs="Calibri-Light"/>
                <w:bCs/>
                <w:color w:val="4A3D2F"/>
                <w:sz w:val="20"/>
                <w:szCs w:val="20"/>
              </w:rPr>
              <w:t xml:space="preserve">Senior </w:t>
            </w:r>
            <w:r w:rsidR="00904048" w:rsidRPr="00091137">
              <w:rPr>
                <w:rFonts w:ascii="Calibri Light" w:hAnsi="Calibri Light" w:cs="Calibri-Light"/>
                <w:bCs/>
                <w:color w:val="4A3D2F"/>
                <w:sz w:val="20"/>
                <w:szCs w:val="20"/>
              </w:rPr>
              <w:t>Associate Solicitor</w:t>
            </w:r>
          </w:p>
          <w:p w14:paraId="2A50ECDA" w14:textId="109B2C61" w:rsidR="00334010" w:rsidRPr="00091137" w:rsidRDefault="00334010" w:rsidP="00334010">
            <w:pPr>
              <w:widowControl w:val="0"/>
              <w:autoSpaceDE w:val="0"/>
              <w:autoSpaceDN w:val="0"/>
              <w:adjustRightInd w:val="0"/>
              <w:spacing w:after="57" w:line="300" w:lineRule="atLeast"/>
              <w:textAlignment w:val="center"/>
              <w:rPr>
                <w:rFonts w:ascii="Calibri Light" w:hAnsi="Calibri Light" w:cs="Calibri-Light"/>
                <w:color w:val="5B4A3B"/>
                <w:sz w:val="20"/>
                <w:szCs w:val="20"/>
              </w:rPr>
            </w:pPr>
            <w:r w:rsidRPr="00091137">
              <w:rPr>
                <w:rFonts w:ascii="Calibri Light" w:hAnsi="Calibri Light" w:cs="Calibri-Bold"/>
                <w:b/>
                <w:bCs/>
                <w:color w:val="A5C92B" w:themeColor="text2"/>
                <w:sz w:val="20"/>
                <w:szCs w:val="20"/>
              </w:rPr>
              <w:t xml:space="preserve">DD: </w:t>
            </w:r>
            <w:r w:rsidRPr="00091137">
              <w:rPr>
                <w:rFonts w:ascii="Calibri Light" w:hAnsi="Calibri Light" w:cs="Calibri-Light"/>
                <w:bCs/>
                <w:color w:val="4A3D2F"/>
                <w:sz w:val="20"/>
                <w:szCs w:val="20"/>
              </w:rPr>
              <w:t xml:space="preserve">01727 </w:t>
            </w:r>
            <w:r w:rsidRPr="00091137">
              <w:rPr>
                <w:rFonts w:ascii="Calibri Light" w:hAnsi="Calibri Light" w:cs="Calibri-Light"/>
                <w:bCs/>
                <w:color w:val="4A3D2F"/>
                <w:sz w:val="20"/>
                <w:szCs w:val="20"/>
                <w:lang w:val="en"/>
              </w:rPr>
              <w:t>735662</w:t>
            </w:r>
          </w:p>
          <w:p w14:paraId="7D9B2A54" w14:textId="3C2F5753" w:rsidR="00334010" w:rsidRPr="00091137" w:rsidRDefault="00334010" w:rsidP="00334010">
            <w:pPr>
              <w:widowControl w:val="0"/>
              <w:autoSpaceDE w:val="0"/>
              <w:autoSpaceDN w:val="0"/>
              <w:adjustRightInd w:val="0"/>
              <w:spacing w:after="57" w:line="288" w:lineRule="auto"/>
              <w:textAlignment w:val="center"/>
              <w:rPr>
                <w:rFonts w:ascii="Calibri Light" w:hAnsi="Calibri Light" w:cs="Calibri-Light"/>
                <w:color w:val="5B4A3B"/>
                <w:sz w:val="20"/>
                <w:szCs w:val="20"/>
              </w:rPr>
            </w:pPr>
            <w:r w:rsidRPr="00091137">
              <w:rPr>
                <w:rFonts w:ascii="Calibri Light" w:hAnsi="Calibri Light" w:cs="Calibri-Bold"/>
                <w:b/>
                <w:bCs/>
                <w:color w:val="A5C92B" w:themeColor="text2"/>
                <w:sz w:val="20"/>
                <w:szCs w:val="20"/>
              </w:rPr>
              <w:t>E:</w:t>
            </w:r>
            <w:r w:rsidRPr="00091137">
              <w:rPr>
                <w:rFonts w:ascii="Calibri Light" w:hAnsi="Calibri Light" w:cs="Calibri-Light"/>
                <w:color w:val="5B4A3B"/>
                <w:sz w:val="20"/>
                <w:szCs w:val="20"/>
              </w:rPr>
              <w:t xml:space="preserve"> </w:t>
            </w:r>
            <w:r w:rsidRPr="00091137">
              <w:rPr>
                <w:rFonts w:ascii="Calibri Light" w:hAnsi="Calibri Light" w:cs="Calibri-Light"/>
                <w:bCs/>
                <w:color w:val="4A3D2F"/>
                <w:sz w:val="20"/>
                <w:szCs w:val="20"/>
              </w:rPr>
              <w:t>st@debenhamsottaway.co.uk</w:t>
            </w:r>
            <w:r w:rsidRPr="00091137">
              <w:rPr>
                <w:rFonts w:ascii="Calibri Light" w:hAnsi="Calibri Light" w:cs="Calibri-Light"/>
                <w:color w:val="5B4A3B"/>
                <w:sz w:val="20"/>
                <w:szCs w:val="20"/>
              </w:rPr>
              <w:t xml:space="preserve"> </w:t>
            </w:r>
          </w:p>
          <w:p w14:paraId="207579A1" w14:textId="17C068DB" w:rsidR="00334010" w:rsidRPr="00091137" w:rsidRDefault="00334010" w:rsidP="00C664C5">
            <w:pPr>
              <w:rPr>
                <w:rFonts w:ascii="Calibri Light" w:hAnsi="Calibri Light"/>
              </w:rPr>
            </w:pPr>
          </w:p>
        </w:tc>
        <w:tc>
          <w:tcPr>
            <w:tcW w:w="360" w:type="dxa"/>
            <w:shd w:val="clear" w:color="auto" w:fill="EDF5D3"/>
          </w:tcPr>
          <w:p w14:paraId="17CB361A" w14:textId="77777777" w:rsidR="0032090A" w:rsidRPr="00091137" w:rsidRDefault="0032090A" w:rsidP="00C664C5">
            <w:pPr>
              <w:pStyle w:val="Heading2"/>
              <w:ind w:left="380" w:right="659"/>
              <w:rPr>
                <w:sz w:val="44"/>
                <w:szCs w:val="44"/>
              </w:rPr>
            </w:pPr>
          </w:p>
        </w:tc>
        <w:tc>
          <w:tcPr>
            <w:tcW w:w="450" w:type="dxa"/>
            <w:shd w:val="clear" w:color="auto" w:fill="auto"/>
          </w:tcPr>
          <w:p w14:paraId="55C7E73C" w14:textId="4887AB80" w:rsidR="0032090A" w:rsidRPr="00091137" w:rsidRDefault="0032090A" w:rsidP="00C664C5">
            <w:pPr>
              <w:pStyle w:val="Heading2"/>
              <w:ind w:left="380" w:right="-123"/>
              <w:rPr>
                <w:sz w:val="44"/>
                <w:szCs w:val="44"/>
              </w:rPr>
            </w:pPr>
          </w:p>
        </w:tc>
        <w:tc>
          <w:tcPr>
            <w:tcW w:w="5940" w:type="dxa"/>
            <w:vMerge w:val="restart"/>
            <w:tcBorders>
              <w:bottom w:val="single" w:sz="4" w:space="0" w:color="auto"/>
            </w:tcBorders>
            <w:shd w:val="clear" w:color="auto" w:fill="auto"/>
          </w:tcPr>
          <w:p w14:paraId="70FEC927" w14:textId="77777777" w:rsidR="0032090A" w:rsidRPr="00091137" w:rsidRDefault="0032090A" w:rsidP="00C664C5">
            <w:pPr>
              <w:pStyle w:val="Heading2"/>
            </w:pPr>
            <w:r w:rsidRPr="00091137">
              <w:t>Key points</w:t>
            </w:r>
          </w:p>
          <w:p w14:paraId="7D689D4D" w14:textId="77777777" w:rsidR="0047060B" w:rsidRPr="00091137" w:rsidRDefault="0047060B" w:rsidP="0047060B">
            <w:pPr>
              <w:rPr>
                <w:rFonts w:ascii="Calibri Light" w:hAnsi="Calibri Light"/>
              </w:rPr>
            </w:pPr>
          </w:p>
          <w:p w14:paraId="31679A12" w14:textId="7E47F1B9" w:rsidR="0047060B" w:rsidRPr="00091137" w:rsidRDefault="0047060B" w:rsidP="00465A2A">
            <w:pPr>
              <w:pStyle w:val="Title"/>
              <w:ind w:right="408"/>
              <w:jc w:val="both"/>
              <w:rPr>
                <w:rFonts w:ascii="Calibri Light" w:hAnsi="Calibri Light"/>
              </w:rPr>
            </w:pPr>
            <w:r w:rsidRPr="00091137">
              <w:rPr>
                <w:rFonts w:ascii="Calibri Light" w:hAnsi="Calibri Light"/>
              </w:rPr>
              <w:t>A tenant’s insolvency may prevent a landlord from taking action to forfeit the lease and/or from the enforcement of the lease covenants.</w:t>
            </w:r>
            <w:r w:rsidR="00325AC1" w:rsidRPr="00091137">
              <w:rPr>
                <w:rFonts w:ascii="Calibri Light" w:hAnsi="Calibri Light"/>
              </w:rPr>
              <w:t xml:space="preserve"> See overleaf for moratorium examples.</w:t>
            </w:r>
          </w:p>
          <w:p w14:paraId="2B8BFCA7" w14:textId="77777777" w:rsidR="0047060B" w:rsidRPr="00091137" w:rsidRDefault="0047060B" w:rsidP="00465A2A">
            <w:pPr>
              <w:jc w:val="both"/>
              <w:rPr>
                <w:rFonts w:ascii="Calibri Light" w:hAnsi="Calibri Light"/>
              </w:rPr>
            </w:pPr>
          </w:p>
          <w:p w14:paraId="34686ADC" w14:textId="4FA725E0" w:rsidR="0047060B" w:rsidRPr="00091137" w:rsidRDefault="0047060B" w:rsidP="00465A2A">
            <w:pPr>
              <w:pStyle w:val="Title"/>
              <w:ind w:left="284" w:right="408" w:hanging="284"/>
              <w:jc w:val="both"/>
              <w:rPr>
                <w:rFonts w:ascii="Calibri Light" w:hAnsi="Calibri Light"/>
              </w:rPr>
            </w:pPr>
            <w:r w:rsidRPr="00091137">
              <w:rPr>
                <w:rFonts w:ascii="Calibri Light" w:hAnsi="Calibri Light"/>
              </w:rPr>
              <w:t xml:space="preserve">Careful consideration ought to be given as to the actions available to the landlord, depending on the form of insolvency process in which the tenant is engaged.  </w:t>
            </w:r>
          </w:p>
          <w:p w14:paraId="509DFA5B" w14:textId="77777777" w:rsidR="00325AC1" w:rsidRPr="00091137" w:rsidRDefault="00325AC1" w:rsidP="00465A2A">
            <w:pPr>
              <w:jc w:val="both"/>
              <w:rPr>
                <w:rFonts w:ascii="Calibri Light" w:hAnsi="Calibri Light"/>
              </w:rPr>
            </w:pPr>
          </w:p>
          <w:p w14:paraId="10D4EF8F" w14:textId="5E75DD33" w:rsidR="00325AC1" w:rsidRPr="00091137" w:rsidRDefault="00325AC1" w:rsidP="00465A2A">
            <w:pPr>
              <w:pStyle w:val="Title"/>
              <w:ind w:left="284" w:right="408" w:hanging="284"/>
              <w:jc w:val="both"/>
              <w:rPr>
                <w:rFonts w:ascii="Calibri Light" w:hAnsi="Calibri Light"/>
              </w:rPr>
            </w:pPr>
            <w:r w:rsidRPr="00091137">
              <w:rPr>
                <w:rFonts w:ascii="Calibri Light" w:hAnsi="Calibri Light"/>
              </w:rPr>
              <w:t>Tenant insolvency is a “once and for all” breach, meaning that if the landlord wishes to forfeit the lease as a result of the tenant’s insolvency, they must not take any action which would waive the right to forfeit.</w:t>
            </w:r>
          </w:p>
          <w:p w14:paraId="2E0DD994" w14:textId="77777777" w:rsidR="00325AC1" w:rsidRPr="00091137" w:rsidRDefault="00325AC1" w:rsidP="00465A2A">
            <w:pPr>
              <w:jc w:val="both"/>
              <w:rPr>
                <w:rFonts w:ascii="Calibri Light" w:hAnsi="Calibri Light"/>
              </w:rPr>
            </w:pPr>
          </w:p>
          <w:p w14:paraId="31CB5CCE" w14:textId="35D57E40" w:rsidR="00325AC1" w:rsidRPr="00091137" w:rsidRDefault="00325AC1" w:rsidP="00465A2A">
            <w:pPr>
              <w:pStyle w:val="Title"/>
              <w:ind w:left="284" w:right="408" w:hanging="284"/>
              <w:jc w:val="both"/>
              <w:rPr>
                <w:rFonts w:ascii="Calibri Light" w:hAnsi="Calibri Light"/>
              </w:rPr>
            </w:pPr>
            <w:r w:rsidRPr="00091137">
              <w:rPr>
                <w:rFonts w:ascii="Calibri Light" w:hAnsi="Calibri Light"/>
              </w:rPr>
              <w:t>Landlords will be concerned to ensure that the premises remain insured if the tenant has ceased trading. Insurers may have additional requirements, which need to be met in order for cover to remain in place. This will however need to be dealt with delicately if the landlord wishes to forfeit the lease, so as not to waive the right to forfeit.</w:t>
            </w:r>
          </w:p>
          <w:p w14:paraId="73B80E67" w14:textId="77777777" w:rsidR="00325AC1" w:rsidRPr="00091137" w:rsidRDefault="00325AC1" w:rsidP="00465A2A">
            <w:pPr>
              <w:jc w:val="both"/>
              <w:rPr>
                <w:rFonts w:ascii="Calibri Light" w:hAnsi="Calibri Light"/>
              </w:rPr>
            </w:pPr>
          </w:p>
          <w:p w14:paraId="770D6ADE" w14:textId="2A1F5C6D" w:rsidR="00325AC1" w:rsidRPr="00091137" w:rsidRDefault="00325AC1" w:rsidP="00465A2A">
            <w:pPr>
              <w:pStyle w:val="Title"/>
              <w:ind w:left="284" w:right="408" w:hanging="284"/>
              <w:jc w:val="both"/>
              <w:rPr>
                <w:rFonts w:ascii="Calibri Light" w:hAnsi="Calibri Light"/>
              </w:rPr>
            </w:pPr>
            <w:r w:rsidRPr="00091137">
              <w:rPr>
                <w:rFonts w:ascii="Calibri Light" w:hAnsi="Calibri Light"/>
              </w:rPr>
              <w:t>Rent will only be payable as an expense of the administration if the administrator has retained the premises for the purpose of the administration</w:t>
            </w:r>
            <w:r w:rsidR="00D955E0" w:rsidRPr="00091137">
              <w:rPr>
                <w:rFonts w:ascii="Calibri Light" w:hAnsi="Calibri Light"/>
              </w:rPr>
              <w:t>.</w:t>
            </w:r>
          </w:p>
          <w:p w14:paraId="10297B85" w14:textId="77777777" w:rsidR="00D955E0" w:rsidRPr="00091137" w:rsidRDefault="00D955E0" w:rsidP="00465A2A">
            <w:pPr>
              <w:jc w:val="both"/>
              <w:rPr>
                <w:rFonts w:ascii="Calibri Light" w:hAnsi="Calibri Light"/>
              </w:rPr>
            </w:pPr>
          </w:p>
          <w:p w14:paraId="22746074" w14:textId="77DD2F5D" w:rsidR="00D955E0" w:rsidRPr="00091137" w:rsidRDefault="00D955E0" w:rsidP="00465A2A">
            <w:pPr>
              <w:pStyle w:val="Title"/>
              <w:jc w:val="both"/>
              <w:rPr>
                <w:rFonts w:ascii="Calibri Light" w:hAnsi="Calibri Light"/>
              </w:rPr>
            </w:pPr>
            <w:r w:rsidRPr="00091137">
              <w:rPr>
                <w:rFonts w:ascii="Calibri Light" w:hAnsi="Calibri Light"/>
              </w:rPr>
              <w:t>If rent is payable as an expense of the administration, it will accrue on a day to day basis, rather than the full quar</w:t>
            </w:r>
            <w:r w:rsidR="00073362" w:rsidRPr="00091137">
              <w:rPr>
                <w:rFonts w:ascii="Calibri Light" w:hAnsi="Calibri Light"/>
              </w:rPr>
              <w:t xml:space="preserve">ter being automatically payable.  </w:t>
            </w:r>
            <w:r w:rsidRPr="00091137">
              <w:rPr>
                <w:rFonts w:ascii="Calibri Light" w:hAnsi="Calibri Light"/>
              </w:rPr>
              <w:t xml:space="preserve">This is to be contrasted with the position in the case of forfeiture when the full quarter’s rent remains due even if the lease </w:t>
            </w:r>
            <w:r w:rsidR="004747DF" w:rsidRPr="00091137">
              <w:rPr>
                <w:rFonts w:ascii="Calibri Light" w:hAnsi="Calibri Light"/>
              </w:rPr>
              <w:t>is forfeited mid-quarter.</w:t>
            </w:r>
          </w:p>
          <w:p w14:paraId="01EBF4B2" w14:textId="77777777" w:rsidR="0047060B" w:rsidRPr="00091137" w:rsidRDefault="0047060B" w:rsidP="0047060B">
            <w:pPr>
              <w:rPr>
                <w:rFonts w:ascii="Calibri Light" w:hAnsi="Calibri Light"/>
              </w:rPr>
            </w:pPr>
          </w:p>
          <w:p w14:paraId="038D791C" w14:textId="77777777" w:rsidR="00325AC1" w:rsidRPr="00091137" w:rsidRDefault="00325AC1" w:rsidP="00325AC1">
            <w:pPr>
              <w:rPr>
                <w:rFonts w:ascii="Calibri Light" w:hAnsi="Calibri Light"/>
              </w:rPr>
            </w:pPr>
          </w:p>
          <w:p w14:paraId="4EF9822E" w14:textId="77777777" w:rsidR="0047060B" w:rsidRPr="00091137" w:rsidRDefault="0047060B" w:rsidP="0047060B">
            <w:pPr>
              <w:rPr>
                <w:rFonts w:ascii="Calibri Light" w:hAnsi="Calibri Light"/>
              </w:rPr>
            </w:pPr>
          </w:p>
          <w:p w14:paraId="397860FB" w14:textId="77777777" w:rsidR="0047060B" w:rsidRPr="00091137" w:rsidRDefault="0047060B" w:rsidP="0047060B">
            <w:pPr>
              <w:rPr>
                <w:rFonts w:ascii="Calibri Light" w:hAnsi="Calibri Light"/>
              </w:rPr>
            </w:pPr>
          </w:p>
        </w:tc>
      </w:tr>
      <w:tr w:rsidR="002B1996" w:rsidRPr="00091137" w14:paraId="74D6DE9E" w14:textId="77777777" w:rsidTr="00334010">
        <w:trPr>
          <w:trHeight w:hRule="exact" w:val="2155"/>
        </w:trPr>
        <w:tc>
          <w:tcPr>
            <w:tcW w:w="180" w:type="dxa"/>
            <w:vMerge/>
            <w:shd w:val="clear" w:color="auto" w:fill="E98E31"/>
          </w:tcPr>
          <w:p w14:paraId="1A1C9F96" w14:textId="694D0811" w:rsidR="0032090A" w:rsidRPr="00091137" w:rsidRDefault="0032090A" w:rsidP="00C664C5">
            <w:pPr>
              <w:rPr>
                <w:rFonts w:ascii="Calibri Light" w:hAnsi="Calibri Light"/>
              </w:rPr>
            </w:pPr>
          </w:p>
        </w:tc>
        <w:tc>
          <w:tcPr>
            <w:tcW w:w="4237" w:type="dxa"/>
            <w:vMerge/>
            <w:shd w:val="clear" w:color="auto" w:fill="EDF5D3" w:themeFill="text2" w:themeFillTint="33"/>
          </w:tcPr>
          <w:p w14:paraId="5722F04B" w14:textId="77777777" w:rsidR="0032090A" w:rsidRPr="00091137" w:rsidRDefault="0032090A" w:rsidP="00C664C5">
            <w:pPr>
              <w:rPr>
                <w:rFonts w:ascii="Calibri Light" w:hAnsi="Calibri Light"/>
              </w:rPr>
            </w:pPr>
          </w:p>
        </w:tc>
        <w:tc>
          <w:tcPr>
            <w:tcW w:w="360" w:type="dxa"/>
            <w:shd w:val="clear" w:color="auto" w:fill="EDF5D3"/>
          </w:tcPr>
          <w:p w14:paraId="697A27A4" w14:textId="77777777" w:rsidR="0032090A" w:rsidRPr="00091137" w:rsidRDefault="0032090A" w:rsidP="00C664C5">
            <w:pPr>
              <w:ind w:right="659"/>
              <w:rPr>
                <w:rFonts w:ascii="Calibri Light" w:hAnsi="Calibri Light"/>
              </w:rPr>
            </w:pPr>
          </w:p>
        </w:tc>
        <w:tc>
          <w:tcPr>
            <w:tcW w:w="450" w:type="dxa"/>
            <w:shd w:val="clear" w:color="auto" w:fill="auto"/>
          </w:tcPr>
          <w:p w14:paraId="72694CED" w14:textId="69E74CCC" w:rsidR="0032090A" w:rsidRPr="00091137" w:rsidRDefault="0032090A" w:rsidP="00C664C5">
            <w:pPr>
              <w:rPr>
                <w:rFonts w:ascii="Calibri Light" w:hAnsi="Calibri Light"/>
              </w:rPr>
            </w:pPr>
          </w:p>
        </w:tc>
        <w:tc>
          <w:tcPr>
            <w:tcW w:w="5940" w:type="dxa"/>
            <w:vMerge/>
            <w:tcBorders>
              <w:top w:val="single" w:sz="4" w:space="0" w:color="auto"/>
              <w:bottom w:val="single" w:sz="4" w:space="0" w:color="auto"/>
            </w:tcBorders>
            <w:shd w:val="clear" w:color="auto" w:fill="auto"/>
          </w:tcPr>
          <w:p w14:paraId="4CB91E93" w14:textId="77777777" w:rsidR="0032090A" w:rsidRPr="00091137" w:rsidRDefault="0032090A" w:rsidP="00C664C5">
            <w:pPr>
              <w:rPr>
                <w:rFonts w:ascii="Calibri Light" w:hAnsi="Calibri Light"/>
              </w:rPr>
            </w:pPr>
          </w:p>
        </w:tc>
      </w:tr>
      <w:tr w:rsidR="002B1996" w:rsidRPr="00091137" w14:paraId="1E288683" w14:textId="77777777" w:rsidTr="00334010">
        <w:trPr>
          <w:trHeight w:hRule="exact" w:val="2155"/>
        </w:trPr>
        <w:tc>
          <w:tcPr>
            <w:tcW w:w="180" w:type="dxa"/>
            <w:vMerge/>
            <w:shd w:val="clear" w:color="auto" w:fill="E98E31"/>
          </w:tcPr>
          <w:p w14:paraId="72273ED8" w14:textId="77777777" w:rsidR="0032090A" w:rsidRPr="00091137" w:rsidRDefault="0032090A" w:rsidP="00C664C5">
            <w:pPr>
              <w:rPr>
                <w:rFonts w:ascii="Calibri Light" w:hAnsi="Calibri Light"/>
              </w:rPr>
            </w:pPr>
          </w:p>
        </w:tc>
        <w:tc>
          <w:tcPr>
            <w:tcW w:w="4237" w:type="dxa"/>
            <w:vMerge/>
            <w:shd w:val="clear" w:color="auto" w:fill="EDF5D3" w:themeFill="text2" w:themeFillTint="33"/>
          </w:tcPr>
          <w:p w14:paraId="66A2D097" w14:textId="77777777" w:rsidR="0032090A" w:rsidRPr="00091137" w:rsidRDefault="0032090A" w:rsidP="00C664C5">
            <w:pPr>
              <w:rPr>
                <w:rFonts w:ascii="Calibri Light" w:hAnsi="Calibri Light"/>
              </w:rPr>
            </w:pPr>
          </w:p>
        </w:tc>
        <w:tc>
          <w:tcPr>
            <w:tcW w:w="360" w:type="dxa"/>
            <w:shd w:val="clear" w:color="auto" w:fill="EDF5D3"/>
          </w:tcPr>
          <w:p w14:paraId="2229296B" w14:textId="77777777" w:rsidR="0032090A" w:rsidRPr="00091137" w:rsidRDefault="0032090A" w:rsidP="00C664C5">
            <w:pPr>
              <w:ind w:right="659"/>
              <w:rPr>
                <w:rFonts w:ascii="Calibri Light" w:hAnsi="Calibri Light"/>
              </w:rPr>
            </w:pPr>
          </w:p>
        </w:tc>
        <w:tc>
          <w:tcPr>
            <w:tcW w:w="450" w:type="dxa"/>
            <w:shd w:val="clear" w:color="auto" w:fill="auto"/>
          </w:tcPr>
          <w:p w14:paraId="0F290EE5" w14:textId="0E4FB03F" w:rsidR="0032090A" w:rsidRPr="00091137" w:rsidRDefault="0032090A" w:rsidP="00C664C5">
            <w:pPr>
              <w:rPr>
                <w:rFonts w:ascii="Calibri Light" w:hAnsi="Calibri Light"/>
              </w:rPr>
            </w:pPr>
          </w:p>
        </w:tc>
        <w:tc>
          <w:tcPr>
            <w:tcW w:w="5940" w:type="dxa"/>
            <w:vMerge/>
            <w:tcBorders>
              <w:top w:val="single" w:sz="4" w:space="0" w:color="auto"/>
              <w:bottom w:val="single" w:sz="4" w:space="0" w:color="auto"/>
            </w:tcBorders>
            <w:shd w:val="clear" w:color="auto" w:fill="auto"/>
          </w:tcPr>
          <w:p w14:paraId="352D1918" w14:textId="77777777" w:rsidR="0032090A" w:rsidRPr="00091137" w:rsidRDefault="0032090A" w:rsidP="00C664C5">
            <w:pPr>
              <w:rPr>
                <w:rFonts w:ascii="Calibri Light" w:hAnsi="Calibri Light"/>
              </w:rPr>
            </w:pPr>
          </w:p>
        </w:tc>
      </w:tr>
      <w:tr w:rsidR="002B1996" w:rsidRPr="00091137" w14:paraId="0908CFB4" w14:textId="77777777" w:rsidTr="00334010">
        <w:trPr>
          <w:trHeight w:hRule="exact" w:val="2155"/>
        </w:trPr>
        <w:tc>
          <w:tcPr>
            <w:tcW w:w="180" w:type="dxa"/>
            <w:vMerge/>
            <w:shd w:val="clear" w:color="auto" w:fill="E98E31"/>
          </w:tcPr>
          <w:p w14:paraId="13BD0C6F" w14:textId="77777777" w:rsidR="0032090A" w:rsidRPr="00091137" w:rsidRDefault="0032090A" w:rsidP="00C664C5">
            <w:pPr>
              <w:rPr>
                <w:rFonts w:ascii="Calibri Light" w:hAnsi="Calibri Light"/>
              </w:rPr>
            </w:pPr>
          </w:p>
        </w:tc>
        <w:tc>
          <w:tcPr>
            <w:tcW w:w="4237" w:type="dxa"/>
            <w:vMerge/>
            <w:shd w:val="clear" w:color="auto" w:fill="EDF5D3" w:themeFill="text2" w:themeFillTint="33"/>
          </w:tcPr>
          <w:p w14:paraId="5692C4AE" w14:textId="77777777" w:rsidR="0032090A" w:rsidRPr="00091137" w:rsidRDefault="0032090A" w:rsidP="00C664C5">
            <w:pPr>
              <w:rPr>
                <w:rFonts w:ascii="Calibri Light" w:hAnsi="Calibri Light"/>
              </w:rPr>
            </w:pPr>
          </w:p>
        </w:tc>
        <w:tc>
          <w:tcPr>
            <w:tcW w:w="360" w:type="dxa"/>
            <w:shd w:val="clear" w:color="auto" w:fill="EDF5D3"/>
          </w:tcPr>
          <w:p w14:paraId="09CB6E2C" w14:textId="77777777" w:rsidR="0032090A" w:rsidRPr="00091137" w:rsidRDefault="0032090A" w:rsidP="00C664C5">
            <w:pPr>
              <w:ind w:right="659"/>
              <w:rPr>
                <w:rFonts w:ascii="Calibri Light" w:hAnsi="Calibri Light"/>
              </w:rPr>
            </w:pPr>
          </w:p>
        </w:tc>
        <w:tc>
          <w:tcPr>
            <w:tcW w:w="450" w:type="dxa"/>
            <w:shd w:val="clear" w:color="auto" w:fill="auto"/>
          </w:tcPr>
          <w:p w14:paraId="5790368E" w14:textId="2026C11E" w:rsidR="0032090A" w:rsidRPr="00091137" w:rsidRDefault="0032090A" w:rsidP="00C664C5">
            <w:pPr>
              <w:rPr>
                <w:rFonts w:ascii="Calibri Light" w:hAnsi="Calibri Light"/>
              </w:rPr>
            </w:pPr>
          </w:p>
        </w:tc>
        <w:tc>
          <w:tcPr>
            <w:tcW w:w="5940" w:type="dxa"/>
            <w:vMerge/>
            <w:tcBorders>
              <w:top w:val="single" w:sz="4" w:space="0" w:color="auto"/>
              <w:bottom w:val="single" w:sz="4" w:space="0" w:color="auto"/>
            </w:tcBorders>
            <w:shd w:val="clear" w:color="auto" w:fill="auto"/>
          </w:tcPr>
          <w:p w14:paraId="5289BC47" w14:textId="77777777" w:rsidR="0032090A" w:rsidRPr="00091137" w:rsidRDefault="0032090A" w:rsidP="00C664C5">
            <w:pPr>
              <w:rPr>
                <w:rFonts w:ascii="Calibri Light" w:hAnsi="Calibri Light"/>
              </w:rPr>
            </w:pPr>
          </w:p>
        </w:tc>
      </w:tr>
      <w:tr w:rsidR="002B1996" w:rsidRPr="00091137" w14:paraId="4508C367" w14:textId="77777777" w:rsidTr="00334010">
        <w:trPr>
          <w:trHeight w:hRule="exact" w:val="1822"/>
        </w:trPr>
        <w:tc>
          <w:tcPr>
            <w:tcW w:w="180" w:type="dxa"/>
            <w:vMerge/>
            <w:shd w:val="clear" w:color="auto" w:fill="E98E31"/>
          </w:tcPr>
          <w:p w14:paraId="3214F30D" w14:textId="77777777" w:rsidR="0032090A" w:rsidRPr="00091137" w:rsidRDefault="0032090A" w:rsidP="00C664C5">
            <w:pPr>
              <w:rPr>
                <w:rFonts w:ascii="Calibri Light" w:hAnsi="Calibri Light"/>
              </w:rPr>
            </w:pPr>
          </w:p>
        </w:tc>
        <w:tc>
          <w:tcPr>
            <w:tcW w:w="4237" w:type="dxa"/>
            <w:vMerge/>
            <w:shd w:val="clear" w:color="auto" w:fill="EDF5D3" w:themeFill="text2" w:themeFillTint="33"/>
          </w:tcPr>
          <w:p w14:paraId="68BCF836" w14:textId="77777777" w:rsidR="0032090A" w:rsidRPr="00091137" w:rsidRDefault="0032090A" w:rsidP="00C664C5">
            <w:pPr>
              <w:rPr>
                <w:rFonts w:ascii="Calibri Light" w:hAnsi="Calibri Light"/>
              </w:rPr>
            </w:pPr>
          </w:p>
        </w:tc>
        <w:tc>
          <w:tcPr>
            <w:tcW w:w="360" w:type="dxa"/>
            <w:shd w:val="clear" w:color="auto" w:fill="EDF5D3"/>
          </w:tcPr>
          <w:p w14:paraId="43BBC050" w14:textId="77777777" w:rsidR="0032090A" w:rsidRPr="00091137" w:rsidRDefault="0032090A" w:rsidP="00C664C5">
            <w:pPr>
              <w:ind w:right="659"/>
              <w:rPr>
                <w:rFonts w:ascii="Calibri Light" w:hAnsi="Calibri Light"/>
              </w:rPr>
            </w:pPr>
          </w:p>
        </w:tc>
        <w:tc>
          <w:tcPr>
            <w:tcW w:w="450" w:type="dxa"/>
            <w:shd w:val="clear" w:color="auto" w:fill="auto"/>
          </w:tcPr>
          <w:p w14:paraId="348B1C30" w14:textId="5C4E5264" w:rsidR="0032090A" w:rsidRPr="00091137" w:rsidRDefault="0032090A" w:rsidP="00C664C5">
            <w:pPr>
              <w:rPr>
                <w:rFonts w:ascii="Calibri Light" w:hAnsi="Calibri Light"/>
              </w:rPr>
            </w:pPr>
          </w:p>
        </w:tc>
        <w:tc>
          <w:tcPr>
            <w:tcW w:w="5940" w:type="dxa"/>
            <w:vMerge/>
            <w:tcBorders>
              <w:top w:val="single" w:sz="4" w:space="0" w:color="auto"/>
              <w:left w:val="nil"/>
              <w:bottom w:val="single" w:sz="4" w:space="0" w:color="auto"/>
            </w:tcBorders>
            <w:shd w:val="clear" w:color="auto" w:fill="auto"/>
          </w:tcPr>
          <w:p w14:paraId="57C53ED8" w14:textId="77777777" w:rsidR="0032090A" w:rsidRPr="00091137" w:rsidRDefault="0032090A" w:rsidP="00C664C5">
            <w:pPr>
              <w:rPr>
                <w:rFonts w:ascii="Calibri Light" w:hAnsi="Calibri Light"/>
              </w:rPr>
            </w:pPr>
          </w:p>
        </w:tc>
      </w:tr>
      <w:tr w:rsidR="002B1996" w:rsidRPr="00091137" w14:paraId="445857AC" w14:textId="77777777" w:rsidTr="00334010">
        <w:trPr>
          <w:trHeight w:hRule="exact" w:val="1436"/>
        </w:trPr>
        <w:tc>
          <w:tcPr>
            <w:tcW w:w="180" w:type="dxa"/>
            <w:shd w:val="clear" w:color="auto" w:fill="C14A7E"/>
          </w:tcPr>
          <w:p w14:paraId="7C3D2593" w14:textId="77777777" w:rsidR="0032090A" w:rsidRPr="00091137" w:rsidRDefault="0032090A" w:rsidP="00C664C5">
            <w:pPr>
              <w:rPr>
                <w:rFonts w:ascii="Calibri Light" w:hAnsi="Calibri Light"/>
              </w:rPr>
            </w:pPr>
          </w:p>
        </w:tc>
        <w:tc>
          <w:tcPr>
            <w:tcW w:w="4237" w:type="dxa"/>
            <w:vMerge/>
            <w:shd w:val="clear" w:color="auto" w:fill="EDF5D3" w:themeFill="text2" w:themeFillTint="33"/>
          </w:tcPr>
          <w:p w14:paraId="50D76C77" w14:textId="77777777" w:rsidR="0032090A" w:rsidRPr="00091137" w:rsidRDefault="0032090A" w:rsidP="00C664C5">
            <w:pPr>
              <w:rPr>
                <w:rFonts w:ascii="Calibri Light" w:hAnsi="Calibri Light"/>
              </w:rPr>
            </w:pPr>
          </w:p>
        </w:tc>
        <w:tc>
          <w:tcPr>
            <w:tcW w:w="360" w:type="dxa"/>
            <w:shd w:val="clear" w:color="auto" w:fill="EDF5D3"/>
          </w:tcPr>
          <w:p w14:paraId="2C7980BB" w14:textId="77777777" w:rsidR="0032090A" w:rsidRPr="00091137" w:rsidRDefault="0032090A" w:rsidP="00C664C5">
            <w:pPr>
              <w:ind w:right="659"/>
              <w:rPr>
                <w:rFonts w:ascii="Calibri Light" w:hAnsi="Calibri Light"/>
              </w:rPr>
            </w:pPr>
          </w:p>
        </w:tc>
        <w:tc>
          <w:tcPr>
            <w:tcW w:w="450" w:type="dxa"/>
            <w:shd w:val="clear" w:color="auto" w:fill="auto"/>
          </w:tcPr>
          <w:p w14:paraId="7368F901" w14:textId="14CD8BD1" w:rsidR="0032090A" w:rsidRPr="00091137" w:rsidRDefault="0032090A" w:rsidP="00C664C5">
            <w:pPr>
              <w:rPr>
                <w:rFonts w:ascii="Calibri Light" w:hAnsi="Calibri Light"/>
              </w:rPr>
            </w:pPr>
          </w:p>
        </w:tc>
        <w:tc>
          <w:tcPr>
            <w:tcW w:w="5940" w:type="dxa"/>
            <w:vMerge/>
            <w:tcBorders>
              <w:top w:val="single" w:sz="4" w:space="0" w:color="auto"/>
              <w:left w:val="nil"/>
              <w:bottom w:val="single" w:sz="4" w:space="0" w:color="3F3429" w:themeColor="text1"/>
            </w:tcBorders>
            <w:shd w:val="clear" w:color="auto" w:fill="auto"/>
          </w:tcPr>
          <w:p w14:paraId="1D258B29" w14:textId="77777777" w:rsidR="0032090A" w:rsidRPr="00091137" w:rsidRDefault="0032090A" w:rsidP="00C664C5">
            <w:pPr>
              <w:rPr>
                <w:rFonts w:ascii="Calibri Light" w:hAnsi="Calibri Light"/>
              </w:rPr>
            </w:pPr>
          </w:p>
        </w:tc>
      </w:tr>
    </w:tbl>
    <w:p w14:paraId="2DA3CC4E" w14:textId="7FE1A7BF" w:rsidR="00465A2A" w:rsidRPr="00091137" w:rsidRDefault="00465A2A" w:rsidP="00DA0C00">
      <w:pPr>
        <w:pStyle w:val="Heading2"/>
      </w:pPr>
      <w:r w:rsidRPr="00091137">
        <w:lastRenderedPageBreak/>
        <w:t>__________________________</w:t>
      </w:r>
    </w:p>
    <w:p w14:paraId="1D2D1581" w14:textId="1C99B3EA" w:rsidR="00012569" w:rsidRPr="00091137" w:rsidRDefault="00D955E0" w:rsidP="00DA0C00">
      <w:pPr>
        <w:pStyle w:val="Heading2"/>
      </w:pPr>
      <w:r w:rsidRPr="00091137">
        <w:t>Moratorium</w:t>
      </w:r>
      <w:r w:rsidR="00325AC1" w:rsidRPr="00091137">
        <w:t xml:space="preserve"> </w:t>
      </w:r>
    </w:p>
    <w:p w14:paraId="29113182" w14:textId="77777777" w:rsidR="00325AC1" w:rsidRPr="00091137" w:rsidRDefault="00325AC1" w:rsidP="00465A2A">
      <w:pPr>
        <w:jc w:val="both"/>
        <w:rPr>
          <w:rFonts w:ascii="Calibri Light" w:hAnsi="Calibri Light"/>
        </w:rPr>
      </w:pPr>
    </w:p>
    <w:p w14:paraId="17196F14" w14:textId="6095A5B7" w:rsidR="001C188B" w:rsidRPr="00091137" w:rsidRDefault="001C188B" w:rsidP="00465A2A">
      <w:pPr>
        <w:pStyle w:val="Heading3"/>
        <w:jc w:val="both"/>
        <w:rPr>
          <w:rFonts w:ascii="Calibri Light" w:hAnsi="Calibri Light"/>
        </w:rPr>
      </w:pPr>
      <w:r w:rsidRPr="00091137">
        <w:rPr>
          <w:rFonts w:ascii="Calibri Light" w:hAnsi="Calibri Light"/>
        </w:rPr>
        <w:t xml:space="preserve">Examples of </w:t>
      </w:r>
      <w:r w:rsidR="00325AC1" w:rsidRPr="00091137">
        <w:rPr>
          <w:rFonts w:ascii="Calibri Light" w:hAnsi="Calibri Light"/>
        </w:rPr>
        <w:t>restrictions in p</w:t>
      </w:r>
      <w:r w:rsidR="00D955E0" w:rsidRPr="00091137">
        <w:rPr>
          <w:rFonts w:ascii="Calibri Light" w:hAnsi="Calibri Light"/>
        </w:rPr>
        <w:t>lace when a tenant is insolvent</w:t>
      </w:r>
      <w:r w:rsidR="00325AC1" w:rsidRPr="00091137">
        <w:rPr>
          <w:rFonts w:ascii="Calibri Light" w:hAnsi="Calibri Light"/>
        </w:rPr>
        <w:t xml:space="preserve"> include:</w:t>
      </w:r>
    </w:p>
    <w:p w14:paraId="7B6F0037" w14:textId="77777777" w:rsidR="00073362" w:rsidRPr="00091137" w:rsidRDefault="00073362" w:rsidP="00465A2A">
      <w:pPr>
        <w:jc w:val="both"/>
        <w:rPr>
          <w:rFonts w:ascii="Calibri Light" w:hAnsi="Calibri Light"/>
        </w:rPr>
      </w:pPr>
    </w:p>
    <w:p w14:paraId="2EFA5551" w14:textId="46A3D3BE" w:rsidR="00325AC1" w:rsidRPr="00091137" w:rsidRDefault="00325AC1" w:rsidP="00465A2A">
      <w:pPr>
        <w:pStyle w:val="Title"/>
        <w:jc w:val="both"/>
        <w:rPr>
          <w:rFonts w:ascii="Calibri Light" w:hAnsi="Calibri Light"/>
        </w:rPr>
      </w:pPr>
      <w:r w:rsidRPr="00091137">
        <w:rPr>
          <w:rFonts w:ascii="Calibri Light" w:hAnsi="Calibri Light"/>
        </w:rPr>
        <w:t xml:space="preserve">A landlord cannot forfeit a lease by peaceable </w:t>
      </w:r>
      <w:r w:rsidR="00E9056D" w:rsidRPr="00091137">
        <w:rPr>
          <w:rFonts w:ascii="Calibri Light" w:hAnsi="Calibri Light"/>
        </w:rPr>
        <w:t xml:space="preserve">re-entry </w:t>
      </w:r>
      <w:r w:rsidRPr="00091137">
        <w:rPr>
          <w:rFonts w:ascii="Calibri Light" w:hAnsi="Calibri Light"/>
        </w:rPr>
        <w:t>for non-payment of rent when a tenant is in administration or compulsory liquidation, unless they have the consent of the administrat</w:t>
      </w:r>
      <w:r w:rsidR="004747DF" w:rsidRPr="00091137">
        <w:rPr>
          <w:rFonts w:ascii="Calibri Light" w:hAnsi="Calibri Light"/>
        </w:rPr>
        <w:t xml:space="preserve">or or </w:t>
      </w:r>
      <w:r w:rsidRPr="00091137">
        <w:rPr>
          <w:rFonts w:ascii="Calibri Light" w:hAnsi="Calibri Light"/>
        </w:rPr>
        <w:t>liquidator or the leave of the Court.</w:t>
      </w:r>
    </w:p>
    <w:p w14:paraId="29D2B670" w14:textId="0F07E6F3" w:rsidR="00D955E0" w:rsidRPr="00091137" w:rsidRDefault="00D955E0" w:rsidP="00465A2A">
      <w:pPr>
        <w:pStyle w:val="Title"/>
        <w:jc w:val="both"/>
        <w:rPr>
          <w:rFonts w:ascii="Calibri Light" w:hAnsi="Calibri Light"/>
        </w:rPr>
      </w:pPr>
      <w:r w:rsidRPr="00091137">
        <w:rPr>
          <w:rFonts w:ascii="Calibri Light" w:hAnsi="Calibri Light"/>
        </w:rPr>
        <w:t>IVAs and CVAs also prevent the landlord forfeiting by peaceable re-entry for non-payment of rent without the leave of the Court.</w:t>
      </w:r>
    </w:p>
    <w:p w14:paraId="265B1380" w14:textId="662AA3A6" w:rsidR="00D955E0" w:rsidRPr="00091137" w:rsidRDefault="00D955E0" w:rsidP="00465A2A">
      <w:pPr>
        <w:pStyle w:val="Title"/>
        <w:jc w:val="both"/>
        <w:rPr>
          <w:rFonts w:ascii="Calibri Light" w:hAnsi="Calibri Light"/>
        </w:rPr>
      </w:pPr>
      <w:r w:rsidRPr="00091137">
        <w:rPr>
          <w:rFonts w:ascii="Calibri Light" w:hAnsi="Calibri Light"/>
        </w:rPr>
        <w:t>CRAR may only be used during an IVA interim moratorium period with the Court’s permission.</w:t>
      </w:r>
    </w:p>
    <w:p w14:paraId="0DE683F5" w14:textId="52B84B98" w:rsidR="00D955E0" w:rsidRPr="00091137" w:rsidRDefault="00D955E0" w:rsidP="00465A2A">
      <w:pPr>
        <w:pStyle w:val="Title"/>
        <w:jc w:val="both"/>
        <w:rPr>
          <w:rFonts w:ascii="Calibri Light" w:hAnsi="Calibri Light"/>
        </w:rPr>
      </w:pPr>
      <w:r w:rsidRPr="00091137">
        <w:rPr>
          <w:rFonts w:ascii="Calibri Light" w:hAnsi="Calibri Light"/>
        </w:rPr>
        <w:t>A landlord cannot draw down from a rental deposit when a tenant is in compulsory liquidation without leave of the Court.</w:t>
      </w:r>
    </w:p>
    <w:p w14:paraId="0338E681" w14:textId="15FEEAE1" w:rsidR="00D955E0" w:rsidRPr="00091137" w:rsidRDefault="00D955E0" w:rsidP="00465A2A">
      <w:pPr>
        <w:pStyle w:val="Title"/>
        <w:jc w:val="both"/>
        <w:rPr>
          <w:rFonts w:ascii="Calibri Light" w:hAnsi="Calibri Light"/>
        </w:rPr>
      </w:pPr>
      <w:r w:rsidRPr="00091137">
        <w:rPr>
          <w:rFonts w:ascii="Calibri Light" w:hAnsi="Calibri Light"/>
        </w:rPr>
        <w:t xml:space="preserve">In the case of a tenant in administration, a landlord cannot draw down from the deposit unless it </w:t>
      </w:r>
      <w:r w:rsidR="00E9056D" w:rsidRPr="00091137">
        <w:rPr>
          <w:rFonts w:ascii="Calibri Light" w:hAnsi="Calibri Light"/>
        </w:rPr>
        <w:t xml:space="preserve">is </w:t>
      </w:r>
      <w:r w:rsidRPr="00091137">
        <w:rPr>
          <w:rFonts w:ascii="Calibri Light" w:hAnsi="Calibri Light"/>
        </w:rPr>
        <w:t>a financial collateral arrangement, without the consent of the administrator or leave of the Court.</w:t>
      </w:r>
    </w:p>
    <w:p w14:paraId="3FC6C96E" w14:textId="77777777" w:rsidR="00325AC1" w:rsidRPr="00091137" w:rsidRDefault="00325AC1" w:rsidP="00465A2A">
      <w:pPr>
        <w:jc w:val="both"/>
        <w:rPr>
          <w:rFonts w:ascii="Calibri Light" w:hAnsi="Calibri Light"/>
        </w:rPr>
      </w:pPr>
    </w:p>
    <w:p w14:paraId="275CF074" w14:textId="77777777" w:rsidR="001C188B" w:rsidRPr="00091137" w:rsidRDefault="001C188B" w:rsidP="00465A2A">
      <w:pPr>
        <w:pStyle w:val="Heading3"/>
        <w:jc w:val="both"/>
        <w:rPr>
          <w:rFonts w:ascii="Calibri Light" w:hAnsi="Calibri Light"/>
        </w:rPr>
      </w:pPr>
    </w:p>
    <w:p w14:paraId="3036427C" w14:textId="6C6825E7" w:rsidR="00D955E0" w:rsidRPr="00091137" w:rsidRDefault="001C188B" w:rsidP="00465A2A">
      <w:pPr>
        <w:pStyle w:val="Heading2DOSubheadRuleAbove"/>
        <w:jc w:val="both"/>
      </w:pPr>
      <w:r w:rsidRPr="00091137">
        <w:t>Top tips</w:t>
      </w:r>
    </w:p>
    <w:p w14:paraId="288BEE26" w14:textId="77777777" w:rsidR="00073362" w:rsidRPr="00091137" w:rsidRDefault="00073362" w:rsidP="00465A2A">
      <w:pPr>
        <w:pStyle w:val="Heading2DOSubheadRuleAbove"/>
        <w:spacing w:before="0" w:after="0"/>
        <w:jc w:val="both"/>
      </w:pPr>
    </w:p>
    <w:p w14:paraId="71F495CD" w14:textId="6B2785F4" w:rsidR="00D955E0" w:rsidRPr="00091137" w:rsidRDefault="00D955E0" w:rsidP="00465A2A">
      <w:pPr>
        <w:pStyle w:val="Title"/>
        <w:jc w:val="both"/>
        <w:rPr>
          <w:rFonts w:ascii="Calibri Light" w:hAnsi="Calibri Light"/>
        </w:rPr>
      </w:pPr>
      <w:r w:rsidRPr="00091137">
        <w:rPr>
          <w:rFonts w:ascii="Calibri Light" w:hAnsi="Calibri Light"/>
        </w:rPr>
        <w:t>Landlords ought to check for any available guarantors and consider taking action against them.</w:t>
      </w:r>
    </w:p>
    <w:p w14:paraId="5A598125" w14:textId="77777777" w:rsidR="004747DF" w:rsidRPr="00091137" w:rsidRDefault="004747DF" w:rsidP="00465A2A">
      <w:pPr>
        <w:jc w:val="both"/>
        <w:rPr>
          <w:rFonts w:ascii="Calibri Light" w:hAnsi="Calibri Light"/>
        </w:rPr>
      </w:pPr>
    </w:p>
    <w:p w14:paraId="0EED3B4F" w14:textId="77777777" w:rsidR="00465A2A" w:rsidRPr="00091137" w:rsidRDefault="00D955E0" w:rsidP="00465A2A">
      <w:pPr>
        <w:pStyle w:val="Title"/>
        <w:jc w:val="both"/>
        <w:rPr>
          <w:rFonts w:ascii="Calibri Light" w:hAnsi="Calibri Light"/>
        </w:rPr>
      </w:pPr>
      <w:r w:rsidRPr="00091137">
        <w:rPr>
          <w:rFonts w:ascii="Calibri Light" w:hAnsi="Calibri Light"/>
        </w:rPr>
        <w:t>If action is to be taken against a</w:t>
      </w:r>
      <w:r w:rsidR="004747DF" w:rsidRPr="00091137">
        <w:rPr>
          <w:rFonts w:ascii="Calibri Light" w:hAnsi="Calibri Light"/>
        </w:rPr>
        <w:t xml:space="preserve"> former tenant and/or a guarantor of a former tenant, then the landlord m</w:t>
      </w:r>
      <w:r w:rsidR="00073362" w:rsidRPr="00091137">
        <w:rPr>
          <w:rFonts w:ascii="Calibri Light" w:hAnsi="Calibri Light"/>
        </w:rPr>
        <w:t xml:space="preserve">ust serve notice on such person pursuant to the Landlord and Tenant (Covenants) Act 1995 </w:t>
      </w:r>
      <w:r w:rsidR="004747DF" w:rsidRPr="00091137">
        <w:rPr>
          <w:rFonts w:ascii="Calibri Light" w:hAnsi="Calibri Light"/>
        </w:rPr>
        <w:t xml:space="preserve">within 6 months of the date the rent </w:t>
      </w:r>
    </w:p>
    <w:p w14:paraId="275E7AED" w14:textId="77777777" w:rsidR="00465A2A" w:rsidRPr="00091137" w:rsidRDefault="00465A2A" w:rsidP="00465A2A">
      <w:pPr>
        <w:pStyle w:val="Title"/>
        <w:numPr>
          <w:ilvl w:val="0"/>
          <w:numId w:val="0"/>
        </w:numPr>
        <w:ind w:left="360"/>
        <w:jc w:val="both"/>
        <w:rPr>
          <w:rFonts w:ascii="Calibri Light" w:hAnsi="Calibri Light"/>
        </w:rPr>
      </w:pPr>
    </w:p>
    <w:p w14:paraId="301D6FA1" w14:textId="3E08EEFC" w:rsidR="00D955E0" w:rsidRPr="00091137" w:rsidRDefault="004747DF" w:rsidP="00465A2A">
      <w:pPr>
        <w:pStyle w:val="Title"/>
        <w:numPr>
          <w:ilvl w:val="0"/>
          <w:numId w:val="0"/>
        </w:numPr>
        <w:ind w:left="360"/>
        <w:jc w:val="both"/>
        <w:rPr>
          <w:rFonts w:ascii="Calibri Light" w:hAnsi="Calibri Light"/>
        </w:rPr>
      </w:pPr>
      <w:r w:rsidRPr="00091137">
        <w:rPr>
          <w:rFonts w:ascii="Calibri Light" w:hAnsi="Calibri Light"/>
        </w:rPr>
        <w:t>became due, otherwise they will lose the right to seek payment of those sums from them.</w:t>
      </w:r>
    </w:p>
    <w:p w14:paraId="72830CB8" w14:textId="77777777" w:rsidR="00073362" w:rsidRPr="00091137" w:rsidRDefault="00073362" w:rsidP="00465A2A">
      <w:pPr>
        <w:jc w:val="both"/>
        <w:rPr>
          <w:rFonts w:ascii="Calibri Light" w:hAnsi="Calibri Light"/>
        </w:rPr>
      </w:pPr>
    </w:p>
    <w:p w14:paraId="3C0071EE" w14:textId="01707B7C" w:rsidR="004747DF" w:rsidRPr="00091137" w:rsidRDefault="004747DF" w:rsidP="00465A2A">
      <w:pPr>
        <w:pStyle w:val="Title"/>
        <w:jc w:val="both"/>
        <w:rPr>
          <w:rFonts w:ascii="Calibri Light" w:hAnsi="Calibri Light"/>
        </w:rPr>
      </w:pPr>
      <w:r w:rsidRPr="00091137">
        <w:rPr>
          <w:rFonts w:ascii="Calibri Light" w:hAnsi="Calibri Light"/>
        </w:rPr>
        <w:t>A landlord may be able to require a guarantor to take on a lease of the premises – the provisions of the lease ought to be checked in this regard.</w:t>
      </w:r>
    </w:p>
    <w:p w14:paraId="1678137E" w14:textId="77777777" w:rsidR="004747DF" w:rsidRPr="00091137" w:rsidRDefault="004747DF" w:rsidP="00465A2A">
      <w:pPr>
        <w:jc w:val="both"/>
        <w:rPr>
          <w:rFonts w:ascii="Calibri Light" w:hAnsi="Calibri Light"/>
        </w:rPr>
      </w:pPr>
    </w:p>
    <w:p w14:paraId="6B38E9DC" w14:textId="745FB247" w:rsidR="004747DF" w:rsidRPr="00091137" w:rsidRDefault="004747DF" w:rsidP="00465A2A">
      <w:pPr>
        <w:pStyle w:val="Title"/>
        <w:jc w:val="both"/>
        <w:rPr>
          <w:rFonts w:ascii="Calibri Light" w:hAnsi="Calibri Light"/>
        </w:rPr>
      </w:pPr>
      <w:r w:rsidRPr="00091137">
        <w:rPr>
          <w:rFonts w:ascii="Calibri Light" w:hAnsi="Calibri Light"/>
        </w:rPr>
        <w:t>Liquidators (not administrators) have the power to disclaim leases.</w:t>
      </w:r>
    </w:p>
    <w:p w14:paraId="17907608" w14:textId="77777777" w:rsidR="004747DF" w:rsidRPr="00091137" w:rsidRDefault="004747DF" w:rsidP="00465A2A">
      <w:pPr>
        <w:jc w:val="both"/>
        <w:rPr>
          <w:rFonts w:ascii="Calibri Light" w:hAnsi="Calibri Light"/>
        </w:rPr>
      </w:pPr>
    </w:p>
    <w:p w14:paraId="1647539E" w14:textId="47442F18" w:rsidR="004747DF" w:rsidRPr="00091137" w:rsidRDefault="004747DF" w:rsidP="00465A2A">
      <w:pPr>
        <w:pStyle w:val="Title"/>
        <w:jc w:val="both"/>
        <w:rPr>
          <w:rFonts w:ascii="Calibri Light" w:hAnsi="Calibri Light"/>
        </w:rPr>
      </w:pPr>
      <w:r w:rsidRPr="00091137">
        <w:rPr>
          <w:rFonts w:ascii="Calibri Light" w:hAnsi="Calibri Light"/>
        </w:rPr>
        <w:t>A Landlord may wish to put pressure on the liquidator to decide whether to disclaim a lease, by serving notice on the liquidator requiring them to elect whether to disclaim within 2</w:t>
      </w:r>
      <w:r w:rsidR="00073362" w:rsidRPr="00091137">
        <w:rPr>
          <w:rFonts w:ascii="Calibri Light" w:hAnsi="Calibri Light"/>
        </w:rPr>
        <w:t>8</w:t>
      </w:r>
      <w:r w:rsidRPr="00091137">
        <w:rPr>
          <w:rFonts w:ascii="Calibri Light" w:hAnsi="Calibri Light"/>
        </w:rPr>
        <w:t xml:space="preserve"> days. </w:t>
      </w:r>
    </w:p>
    <w:p w14:paraId="3AD59E0F" w14:textId="77777777" w:rsidR="00D955E0" w:rsidRPr="00091137" w:rsidRDefault="00D955E0" w:rsidP="00465A2A">
      <w:pPr>
        <w:jc w:val="both"/>
        <w:rPr>
          <w:rFonts w:ascii="Calibri Light" w:hAnsi="Calibri Light"/>
        </w:rPr>
      </w:pPr>
    </w:p>
    <w:p w14:paraId="2CA1557B" w14:textId="77777777" w:rsidR="00D955E0" w:rsidRPr="00091137" w:rsidRDefault="00D955E0" w:rsidP="00465A2A">
      <w:pPr>
        <w:pStyle w:val="Heading2DOSubheadRuleAbove"/>
        <w:jc w:val="both"/>
      </w:pPr>
    </w:p>
    <w:p w14:paraId="7186CD3B" w14:textId="3D8AF224" w:rsidR="001C188B" w:rsidRPr="00091137" w:rsidRDefault="001C188B" w:rsidP="00465A2A">
      <w:pPr>
        <w:pStyle w:val="Heading3"/>
        <w:jc w:val="both"/>
        <w:rPr>
          <w:rFonts w:ascii="Calibri Light" w:hAnsi="Calibri Light"/>
          <w:b/>
          <w:bCs/>
        </w:rPr>
      </w:pPr>
      <w:r w:rsidRPr="00091137">
        <w:rPr>
          <w:rFonts w:ascii="Calibri Light" w:hAnsi="Calibri Light"/>
          <w:b/>
          <w:bCs/>
        </w:rPr>
        <w:t>This note has been prepared as information in respect of the process and procedure involved in the</w:t>
      </w:r>
      <w:r w:rsidR="004747DF" w:rsidRPr="00091137">
        <w:rPr>
          <w:rFonts w:ascii="Calibri Light" w:hAnsi="Calibri Light"/>
          <w:b/>
          <w:bCs/>
        </w:rPr>
        <w:t xml:space="preserve"> insolvency of commercial tenants</w:t>
      </w:r>
      <w:r w:rsidRPr="00091137">
        <w:rPr>
          <w:rFonts w:ascii="Calibri Light" w:hAnsi="Calibri Light"/>
          <w:b/>
          <w:bCs/>
        </w:rPr>
        <w:t>. It does not constitute advice. The information in th</w:t>
      </w:r>
      <w:r w:rsidR="00904048" w:rsidRPr="00091137">
        <w:rPr>
          <w:rFonts w:ascii="Calibri Light" w:hAnsi="Calibri Light"/>
          <w:b/>
          <w:bCs/>
        </w:rPr>
        <w:t>is note is correct as at February</w:t>
      </w:r>
      <w:r w:rsidRPr="00091137">
        <w:rPr>
          <w:rFonts w:ascii="Calibri Light" w:hAnsi="Calibri Light"/>
          <w:b/>
          <w:bCs/>
        </w:rPr>
        <w:t xml:space="preserve"> 2018. In reading this note you agree that no reliance may be placed on it and accept that Debenhams Ottaway LLP excludes any liability arising from reliance upon it. You should always take independent legal advice in respect of any </w:t>
      </w:r>
      <w:r w:rsidR="004747DF" w:rsidRPr="00091137">
        <w:rPr>
          <w:rFonts w:ascii="Calibri Light" w:hAnsi="Calibri Light"/>
          <w:b/>
          <w:bCs/>
        </w:rPr>
        <w:t>actions relating to a tenant’s insolvency.</w:t>
      </w:r>
    </w:p>
    <w:p w14:paraId="2542ABC5" w14:textId="171E9D8D" w:rsidR="00916456" w:rsidRPr="00091137" w:rsidRDefault="00916456" w:rsidP="001C188B">
      <w:pPr>
        <w:pStyle w:val="Heading3"/>
        <w:rPr>
          <w:rFonts w:ascii="Calibri Light" w:hAnsi="Calibri Light"/>
        </w:rPr>
      </w:pPr>
    </w:p>
    <w:sectPr w:rsidR="00916456" w:rsidRPr="00091137" w:rsidSect="00D6285B">
      <w:headerReference w:type="default" r:id="rId10"/>
      <w:footerReference w:type="default" r:id="rId11"/>
      <w:pgSz w:w="11900" w:h="16820"/>
      <w:pgMar w:top="2905" w:right="806" w:bottom="2260" w:left="806" w:header="288" w:footer="1541" w:gutter="0"/>
      <w:cols w:num="2" w:space="69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47FC0" w14:textId="77777777" w:rsidR="00EC1571" w:rsidRDefault="00EC1571" w:rsidP="00E31284">
      <w:r>
        <w:separator/>
      </w:r>
    </w:p>
  </w:endnote>
  <w:endnote w:type="continuationSeparator" w:id="0">
    <w:p w14:paraId="44D5ED9E" w14:textId="77777777" w:rsidR="00EC1571" w:rsidRDefault="00EC1571" w:rsidP="00E3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Light">
    <w:altName w:val="Arial"/>
    <w:charset w:val="00"/>
    <w:family w:val="swiss"/>
    <w:pitch w:val="variable"/>
    <w:sig w:usb0="00000001"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Bold">
    <w:altName w:val="Arial"/>
    <w:charset w:val="00"/>
    <w:family w:val="swiss"/>
    <w:pitch w:val="variable"/>
    <w:sig w:usb0="00000001" w:usb1="4000ACFF" w:usb2="00000001" w:usb3="00000000" w:csb0="0000019F" w:csb1="00000000"/>
  </w:font>
  <w:font w:name="Myriad Pro Light">
    <w:charset w:val="00"/>
    <w:family w:val="auto"/>
    <w:pitch w:val="variable"/>
    <w:sig w:usb0="A00002AF" w:usb1="5000204B" w:usb2="00000000" w:usb3="00000000" w:csb0="0000009F" w:csb1="00000000"/>
  </w:font>
  <w:font w:name="Lucida Grande">
    <w:altName w:val="Arial"/>
    <w:charset w:val="00"/>
    <w:family w:val="swiss"/>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Gill Sans"/>
    <w:panose1 w:val="00000000000000000000"/>
    <w:charset w:val="4D"/>
    <w:family w:val="auto"/>
    <w:notTrueType/>
    <w:pitch w:val="default"/>
    <w:sig w:usb0="00000003" w:usb1="00000000" w:usb2="00000000" w:usb3="00000000" w:csb0="00000001" w:csb1="00000000"/>
  </w:font>
  <w:font w:name="GillSans-Light">
    <w:charset w:val="00"/>
    <w:family w:val="swiss"/>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AE8B" w14:textId="73EBBFE7" w:rsidR="00A26C9A" w:rsidRDefault="00A60A43">
    <w:pPr>
      <w:pStyle w:val="Footer"/>
    </w:pPr>
    <w:r>
      <w:rPr>
        <w:noProof/>
        <w:lang w:val="en-GB" w:eastAsia="en-GB"/>
      </w:rPr>
      <w:drawing>
        <wp:anchor distT="0" distB="0" distL="114300" distR="114300" simplePos="0" relativeHeight="251664384" behindDoc="1" locked="0" layoutInCell="1" allowOverlap="1" wp14:anchorId="1E58B570" wp14:editId="6B8AF61C">
          <wp:simplePos x="0" y="0"/>
          <wp:positionH relativeFrom="column">
            <wp:posOffset>1597660</wp:posOffset>
          </wp:positionH>
          <wp:positionV relativeFrom="paragraph">
            <wp:posOffset>97790</wp:posOffset>
          </wp:positionV>
          <wp:extent cx="3401695" cy="517525"/>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png"/>
                  <pic:cNvPicPr/>
                </pic:nvPicPr>
                <pic:blipFill>
                  <a:blip r:embed="rId1">
                    <a:extLst>
                      <a:ext uri="{28A0092B-C50C-407E-A947-70E740481C1C}">
                        <a14:useLocalDpi xmlns:a14="http://schemas.microsoft.com/office/drawing/2010/main" val="0"/>
                      </a:ext>
                    </a:extLst>
                  </a:blip>
                  <a:stretch>
                    <a:fillRect/>
                  </a:stretch>
                </pic:blipFill>
                <pic:spPr>
                  <a:xfrm>
                    <a:off x="0" y="0"/>
                    <a:ext cx="3401695" cy="51752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2336" behindDoc="0" locked="0" layoutInCell="1" allowOverlap="1" wp14:anchorId="3A12E2AD" wp14:editId="362DE59F">
              <wp:simplePos x="0" y="0"/>
              <wp:positionH relativeFrom="column">
                <wp:posOffset>-463551</wp:posOffset>
              </wp:positionH>
              <wp:positionV relativeFrom="paragraph">
                <wp:posOffset>719667</wp:posOffset>
              </wp:positionV>
              <wp:extent cx="7430135"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430135"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3A2F99" w14:textId="77777777" w:rsidR="00A26C9A" w:rsidRPr="00B50D07" w:rsidRDefault="00A26C9A" w:rsidP="00B50D07">
                          <w:pPr>
                            <w:jc w:val="center"/>
                            <w:rPr>
                              <w:rFonts w:ascii="Calibri" w:hAnsi="Calibri"/>
                              <w:vertAlign w:val="subscript"/>
                            </w:rPr>
                          </w:pPr>
                          <w:r w:rsidRPr="00B50D07">
                            <w:rPr>
                              <w:rFonts w:ascii="Calibri" w:hAnsi="Calibri" w:cs="GillSans"/>
                              <w:b/>
                              <w:color w:val="A5C92B"/>
                              <w:sz w:val="16"/>
                              <w:szCs w:val="16"/>
                            </w:rPr>
                            <w:t>T:</w:t>
                          </w:r>
                          <w:r w:rsidRPr="00B50D07">
                            <w:rPr>
                              <w:rFonts w:ascii="Calibri" w:hAnsi="Calibri" w:cs="GillSans-Light"/>
                              <w:color w:val="3F3429"/>
                              <w:sz w:val="16"/>
                              <w:szCs w:val="16"/>
                            </w:rPr>
                            <w:t xml:space="preserve"> (St Albans) 01727 837161 </w:t>
                          </w:r>
                          <w:r>
                            <w:rPr>
                              <w:rFonts w:ascii="Calibri" w:hAnsi="Calibri" w:cs="GillSans-Light"/>
                              <w:color w:val="3F3429"/>
                              <w:sz w:val="16"/>
                              <w:szCs w:val="16"/>
                            </w:rPr>
                            <w:t xml:space="preserve">    </w:t>
                          </w:r>
                          <w:r>
                            <w:rPr>
                              <w:rFonts w:ascii="Calibri" w:hAnsi="Calibri" w:cs="GillSans"/>
                              <w:b/>
                              <w:color w:val="A5C92B"/>
                              <w:sz w:val="16"/>
                              <w:szCs w:val="16"/>
                            </w:rPr>
                            <w:t>T</w:t>
                          </w:r>
                          <w:r w:rsidRPr="00B50D07">
                            <w:rPr>
                              <w:rFonts w:ascii="Calibri" w:hAnsi="Calibri" w:cs="GillSans"/>
                              <w:b/>
                              <w:color w:val="A5C92B"/>
                              <w:sz w:val="16"/>
                              <w:szCs w:val="16"/>
                            </w:rPr>
                            <w:t>:</w:t>
                          </w:r>
                          <w:r w:rsidRPr="00B50D07">
                            <w:rPr>
                              <w:rFonts w:ascii="Calibri" w:hAnsi="Calibri" w:cs="GillSans-Light"/>
                              <w:color w:val="3F3429"/>
                              <w:sz w:val="16"/>
                              <w:szCs w:val="16"/>
                            </w:rPr>
                            <w:t xml:space="preserve"> (Radlett) 01923 857171 </w:t>
                          </w:r>
                          <w:r>
                            <w:rPr>
                              <w:rFonts w:ascii="Calibri" w:hAnsi="Calibri" w:cs="GillSans-Light"/>
                              <w:color w:val="3F3429"/>
                              <w:sz w:val="16"/>
                              <w:szCs w:val="16"/>
                            </w:rPr>
                            <w:t xml:space="preserve">    </w:t>
                          </w:r>
                          <w:r>
                            <w:rPr>
                              <w:rFonts w:ascii="Calibri" w:hAnsi="Calibri" w:cs="GillSans"/>
                              <w:b/>
                              <w:color w:val="A5C92B"/>
                              <w:sz w:val="16"/>
                              <w:szCs w:val="16"/>
                            </w:rPr>
                            <w:t>W</w:t>
                          </w:r>
                          <w:r w:rsidRPr="00B50D07">
                            <w:rPr>
                              <w:rFonts w:ascii="Calibri" w:hAnsi="Calibri" w:cs="GillSans"/>
                              <w:b/>
                              <w:color w:val="A5C92B"/>
                              <w:sz w:val="16"/>
                              <w:szCs w:val="16"/>
                            </w:rPr>
                            <w:t>:</w:t>
                          </w:r>
                          <w:r w:rsidRPr="00B50D07">
                            <w:rPr>
                              <w:rFonts w:ascii="Calibri" w:hAnsi="Calibri" w:cs="GillSans"/>
                              <w:color w:val="3F3429"/>
                              <w:sz w:val="16"/>
                              <w:szCs w:val="16"/>
                            </w:rPr>
                            <w:t xml:space="preserve"> </w:t>
                          </w:r>
                          <w:r>
                            <w:rPr>
                              <w:rFonts w:ascii="Calibri" w:hAnsi="Calibri" w:cs="GillSans-Light"/>
                              <w:color w:val="3F3429"/>
                              <w:sz w:val="16"/>
                              <w:szCs w:val="16"/>
                            </w:rPr>
                            <w:t>debenhamsottaway.co.uk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12E2AD" id="_x0000_t202" coordsize="21600,21600" o:spt="202" path="m,l,21600r21600,l21600,xe">
              <v:stroke joinstyle="miter"/>
              <v:path gradientshapeok="t" o:connecttype="rect"/>
            </v:shapetype>
            <v:shape id="Text Box 2" o:spid="_x0000_s1028" type="#_x0000_t202" style="position:absolute;margin-left:-36.5pt;margin-top:56.65pt;width:585.05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" filled="f" stroked="f">
              <v:textbox>
                <w:txbxContent>
                  <w:p w14:paraId="053A2F99" w14:textId="77777777" w:rsidR="00A26C9A" w:rsidRPr="00B50D07" w:rsidRDefault="00A26C9A" w:rsidP="00B50D07">
                    <w:pPr>
                      <w:jc w:val="center"/>
                      <w:rPr>
                        <w:rFonts w:ascii="Calibri" w:hAnsi="Calibri"/>
                        <w:vertAlign w:val="subscript"/>
                      </w:rPr>
                    </w:pPr>
                    <w:r w:rsidRPr="00B50D07">
                      <w:rPr>
                        <w:rFonts w:ascii="Calibri" w:hAnsi="Calibri" w:cs="GillSans"/>
                        <w:b/>
                        <w:color w:val="A5C92B"/>
                        <w:sz w:val="16"/>
                        <w:szCs w:val="16"/>
                      </w:rPr>
                      <w:t>T:</w:t>
                    </w:r>
                    <w:r w:rsidRPr="00B50D07">
                      <w:rPr>
                        <w:rFonts w:ascii="Calibri" w:hAnsi="Calibri" w:cs="GillSans-Light"/>
                        <w:color w:val="3F3429"/>
                        <w:sz w:val="16"/>
                        <w:szCs w:val="16"/>
                      </w:rPr>
                      <w:t xml:space="preserve"> (St Albans) 01727 837161 </w:t>
                    </w:r>
                    <w:r>
                      <w:rPr>
                        <w:rFonts w:ascii="Calibri" w:hAnsi="Calibri" w:cs="GillSans-Light"/>
                        <w:color w:val="3F3429"/>
                        <w:sz w:val="16"/>
                        <w:szCs w:val="16"/>
                      </w:rPr>
                      <w:t xml:space="preserve">    </w:t>
                    </w:r>
                    <w:r>
                      <w:rPr>
                        <w:rFonts w:ascii="Calibri" w:hAnsi="Calibri" w:cs="GillSans"/>
                        <w:b/>
                        <w:color w:val="A5C92B"/>
                        <w:sz w:val="16"/>
                        <w:szCs w:val="16"/>
                      </w:rPr>
                      <w:t>T</w:t>
                    </w:r>
                    <w:r w:rsidRPr="00B50D07">
                      <w:rPr>
                        <w:rFonts w:ascii="Calibri" w:hAnsi="Calibri" w:cs="GillSans"/>
                        <w:b/>
                        <w:color w:val="A5C92B"/>
                        <w:sz w:val="16"/>
                        <w:szCs w:val="16"/>
                      </w:rPr>
                      <w:t>:</w:t>
                    </w:r>
                    <w:r w:rsidRPr="00B50D07">
                      <w:rPr>
                        <w:rFonts w:ascii="Calibri" w:hAnsi="Calibri" w:cs="GillSans-Light"/>
                        <w:color w:val="3F3429"/>
                        <w:sz w:val="16"/>
                        <w:szCs w:val="16"/>
                      </w:rPr>
                      <w:t xml:space="preserve"> (Radlett) 01923 857171 </w:t>
                    </w:r>
                    <w:r>
                      <w:rPr>
                        <w:rFonts w:ascii="Calibri" w:hAnsi="Calibri" w:cs="GillSans-Light"/>
                        <w:color w:val="3F3429"/>
                        <w:sz w:val="16"/>
                        <w:szCs w:val="16"/>
                      </w:rPr>
                      <w:t xml:space="preserve">    </w:t>
                    </w:r>
                    <w:r>
                      <w:rPr>
                        <w:rFonts w:ascii="Calibri" w:hAnsi="Calibri" w:cs="GillSans"/>
                        <w:b/>
                        <w:color w:val="A5C92B"/>
                        <w:sz w:val="16"/>
                        <w:szCs w:val="16"/>
                      </w:rPr>
                      <w:t>W</w:t>
                    </w:r>
                    <w:r w:rsidRPr="00B50D07">
                      <w:rPr>
                        <w:rFonts w:ascii="Calibri" w:hAnsi="Calibri" w:cs="GillSans"/>
                        <w:b/>
                        <w:color w:val="A5C92B"/>
                        <w:sz w:val="16"/>
                        <w:szCs w:val="16"/>
                      </w:rPr>
                      <w:t>:</w:t>
                    </w:r>
                    <w:r w:rsidRPr="00B50D07">
                      <w:rPr>
                        <w:rFonts w:ascii="Calibri" w:hAnsi="Calibri" w:cs="GillSans"/>
                        <w:color w:val="3F3429"/>
                        <w:sz w:val="16"/>
                        <w:szCs w:val="16"/>
                      </w:rPr>
                      <w:t xml:space="preserve"> </w:t>
                    </w:r>
                    <w:r>
                      <w:rPr>
                        <w:rFonts w:ascii="Calibri" w:hAnsi="Calibri" w:cs="GillSans-Light"/>
                        <w:color w:val="3F3429"/>
                        <w:sz w:val="16"/>
                        <w:szCs w:val="16"/>
                      </w:rPr>
                      <w:t>debenhamsottaway.co.uk</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C3FBA" w14:textId="77777777" w:rsidR="00EC1571" w:rsidRDefault="00EC1571" w:rsidP="00E31284">
      <w:r>
        <w:separator/>
      </w:r>
    </w:p>
  </w:footnote>
  <w:footnote w:type="continuationSeparator" w:id="0">
    <w:p w14:paraId="6D8803D8" w14:textId="77777777" w:rsidR="00EC1571" w:rsidRDefault="00EC1571" w:rsidP="00E31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EE00C" w14:textId="78E87C5A" w:rsidR="00A26C9A" w:rsidRDefault="008C7BA4" w:rsidP="000D30E3">
    <w:pPr>
      <w:pStyle w:val="Header"/>
      <w:ind w:left="-1560"/>
    </w:pPr>
    <w:r>
      <w:rPr>
        <w:rFonts w:ascii="Calibri Light" w:hAnsi="Calibri Light" w:cs="Calibri Light"/>
        <w:b/>
        <w:noProof/>
        <w:u w:val="single"/>
        <w:lang w:val="en-GB" w:eastAsia="en-GB"/>
      </w:rPr>
      <mc:AlternateContent>
        <mc:Choice Requires="wps">
          <w:drawing>
            <wp:anchor distT="0" distB="0" distL="114300" distR="114300" simplePos="0" relativeHeight="251667456" behindDoc="0" locked="0" layoutInCell="1" allowOverlap="1" wp14:anchorId="09F790B2" wp14:editId="4C478B42">
              <wp:simplePos x="0" y="0"/>
              <wp:positionH relativeFrom="column">
                <wp:posOffset>-345440</wp:posOffset>
              </wp:positionH>
              <wp:positionV relativeFrom="paragraph">
                <wp:posOffset>365760</wp:posOffset>
              </wp:positionV>
              <wp:extent cx="7205472" cy="804672"/>
              <wp:effectExtent l="0" t="0" r="0" b="8255"/>
              <wp:wrapSquare wrapText="bothSides"/>
              <wp:docPr id="1" name="Text Box 1"/>
              <wp:cNvGraphicFramePr/>
              <a:graphic xmlns:a="http://schemas.openxmlformats.org/drawingml/2006/main">
                <a:graphicData uri="http://schemas.microsoft.com/office/word/2010/wordprocessingShape">
                  <wps:wsp>
                    <wps:cNvSpPr txBox="1"/>
                    <wps:spPr>
                      <a:xfrm>
                        <a:off x="0" y="0"/>
                        <a:ext cx="7205472" cy="8046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2520CA" w14:textId="5F569F70" w:rsidR="008C7BA4" w:rsidRPr="00A60A43" w:rsidRDefault="0047060B" w:rsidP="008C7BA4">
                          <w:pPr>
                            <w:pStyle w:val="Heading4"/>
                            <w:spacing w:after="80" w:line="240" w:lineRule="auto"/>
                            <w:ind w:left="374"/>
                            <w:rPr>
                              <w:sz w:val="64"/>
                              <w:szCs w:val="64"/>
                            </w:rPr>
                          </w:pPr>
                          <w:r>
                            <w:rPr>
                              <w:sz w:val="64"/>
                              <w:szCs w:val="64"/>
                            </w:rPr>
                            <w:t>Insolvency of Commercial Tenants</w:t>
                          </w:r>
                        </w:p>
                        <w:p w14:paraId="1167B3C3" w14:textId="39138F3D" w:rsidR="008C7BA4" w:rsidRPr="00A60A43" w:rsidRDefault="008C7BA4" w:rsidP="00341758">
                          <w:pPr>
                            <w:rPr>
                              <w:rFonts w:ascii="Calibri" w:hAnsi="Calibri"/>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790B2" id="_x0000_t202" coordsize="21600,21600" o:spt="202" path="m,l,21600r21600,l21600,xe">
              <v:stroke joinstyle="miter"/>
              <v:path gradientshapeok="t" o:connecttype="rect"/>
            </v:shapetype>
            <v:shape id="Text Box 1" o:spid="_x0000_s1027" type="#_x0000_t202" style="position:absolute;left:0;text-align:left;margin-left:-27.2pt;margin-top:28.8pt;width:567.35pt;height:6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" filled="f" stroked="f">
              <v:textbox>
                <w:txbxContent>
                  <w:p w14:paraId="1E2520CA" w14:textId="5F569F70" w:rsidR="008C7BA4" w:rsidRPr="00A60A43" w:rsidRDefault="0047060B" w:rsidP="008C7BA4">
                    <w:pPr>
                      <w:pStyle w:val="Heading4"/>
                      <w:spacing w:after="80" w:line="240" w:lineRule="auto"/>
                      <w:ind w:left="374"/>
                      <w:rPr>
                        <w:sz w:val="64"/>
                        <w:szCs w:val="64"/>
                      </w:rPr>
                    </w:pPr>
                    <w:r>
                      <w:rPr>
                        <w:sz w:val="64"/>
                        <w:szCs w:val="64"/>
                      </w:rPr>
                      <w:t>Insolvency of Commercial Tenants</w:t>
                    </w:r>
                  </w:p>
                  <w:p w14:paraId="1167B3C3" w14:textId="39138F3D" w:rsidR="008C7BA4" w:rsidRPr="00A60A43" w:rsidRDefault="008C7BA4" w:rsidP="00341758">
                    <w:pPr>
                      <w:rPr>
                        <w:rFonts w:ascii="Calibri" w:hAnsi="Calibri"/>
                        <w:color w:val="FFFFFF" w:themeColor="background1"/>
                        <w:sz w:val="32"/>
                        <w:szCs w:val="32"/>
                      </w:rPr>
                    </w:pPr>
                  </w:p>
                </w:txbxContent>
              </v:textbox>
              <w10:wrap type="square"/>
            </v:shape>
          </w:pict>
        </mc:Fallback>
      </mc:AlternateContent>
    </w:r>
    <w:r w:rsidR="00A26C9A">
      <w:rPr>
        <w:noProof/>
        <w:lang w:val="en-GB" w:eastAsia="en-GB"/>
      </w:rPr>
      <w:drawing>
        <wp:anchor distT="0" distB="0" distL="114300" distR="114300" simplePos="0" relativeHeight="251665408" behindDoc="0" locked="0" layoutInCell="1" allowOverlap="1" wp14:anchorId="4125B8B5" wp14:editId="4174A57C">
          <wp:simplePos x="0" y="0"/>
          <wp:positionH relativeFrom="column">
            <wp:posOffset>-365760</wp:posOffset>
          </wp:positionH>
          <wp:positionV relativeFrom="page">
            <wp:posOffset>177165</wp:posOffset>
          </wp:positionV>
          <wp:extent cx="7242048" cy="1325973"/>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extLst>
                      <a:ext uri="{28A0092B-C50C-407E-A947-70E740481C1C}">
                        <a14:useLocalDpi xmlns:a14="http://schemas.microsoft.com/office/drawing/2010/main" val="0"/>
                      </a:ext>
                    </a:extLst>
                  </a:blip>
                  <a:stretch>
                    <a:fillRect/>
                  </a:stretch>
                </pic:blipFill>
                <pic:spPr>
                  <a:xfrm>
                    <a:off x="0" y="0"/>
                    <a:ext cx="7242048" cy="132597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5045"/>
    <w:multiLevelType w:val="hybridMultilevel"/>
    <w:tmpl w:val="CD327628"/>
    <w:lvl w:ilvl="0" w:tplc="C338BC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2749A"/>
    <w:multiLevelType w:val="hybridMultilevel"/>
    <w:tmpl w:val="2F38BC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960771"/>
    <w:multiLevelType w:val="hybridMultilevel"/>
    <w:tmpl w:val="32D80A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114182"/>
    <w:multiLevelType w:val="hybridMultilevel"/>
    <w:tmpl w:val="9948D994"/>
    <w:lvl w:ilvl="0" w:tplc="6BD8AC6C">
      <w:start w:val="1"/>
      <w:numFmt w:val="bullet"/>
      <w:lvlText w:val=""/>
      <w:lvlJc w:val="left"/>
      <w:pPr>
        <w:ind w:left="720" w:hanging="360"/>
      </w:pPr>
      <w:rPr>
        <w:rFonts w:ascii="Symbol" w:hAnsi="Symbol" w:hint="default"/>
        <w:color w:val="A5C92B"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20626"/>
    <w:multiLevelType w:val="hybridMultilevel"/>
    <w:tmpl w:val="2E32AF5C"/>
    <w:lvl w:ilvl="0" w:tplc="0809001B">
      <w:start w:val="1"/>
      <w:numFmt w:val="lowerRoman"/>
      <w:lvlText w:val="%1."/>
      <w:lvlJc w:val="right"/>
      <w:pPr>
        <w:ind w:left="720" w:hanging="360"/>
      </w:pPr>
      <w:rPr>
        <w:rFonts w:hint="default"/>
        <w:color w:val="A5C92B"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66E7E"/>
    <w:multiLevelType w:val="multilevel"/>
    <w:tmpl w:val="9348A2AE"/>
    <w:lvl w:ilvl="0">
      <w:start w:val="1"/>
      <w:numFmt w:val="bullet"/>
      <w:lvlText w:val=""/>
      <w:lvlJc w:val="left"/>
      <w:pPr>
        <w:ind w:left="720" w:hanging="360"/>
      </w:pPr>
      <w:rPr>
        <w:rFonts w:ascii="Symbol" w:hAnsi="Symbol" w:hint="default"/>
        <w:color w:val="A5C92B"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C94D5C"/>
    <w:multiLevelType w:val="hybridMultilevel"/>
    <w:tmpl w:val="15BAC14C"/>
    <w:lvl w:ilvl="0" w:tplc="0809001B">
      <w:start w:val="1"/>
      <w:numFmt w:val="lowerRoman"/>
      <w:lvlText w:val="%1."/>
      <w:lvlJc w:val="right"/>
      <w:pPr>
        <w:ind w:left="720" w:hanging="360"/>
      </w:pPr>
      <w:rPr>
        <w:rFonts w:hint="default"/>
        <w:color w:val="A5C92B"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A0B23"/>
    <w:multiLevelType w:val="hybridMultilevel"/>
    <w:tmpl w:val="B87261D0"/>
    <w:lvl w:ilvl="0" w:tplc="0809001B">
      <w:start w:val="1"/>
      <w:numFmt w:val="lowerRoman"/>
      <w:lvlText w:val="%1."/>
      <w:lvlJc w:val="right"/>
      <w:pPr>
        <w:ind w:left="720" w:hanging="360"/>
      </w:pPr>
      <w:rPr>
        <w:rFonts w:hint="default"/>
        <w:color w:val="A5C92B"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818DE"/>
    <w:multiLevelType w:val="hybridMultilevel"/>
    <w:tmpl w:val="5F26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70392"/>
    <w:multiLevelType w:val="multilevel"/>
    <w:tmpl w:val="9348A2AE"/>
    <w:lvl w:ilvl="0">
      <w:start w:val="1"/>
      <w:numFmt w:val="bullet"/>
      <w:lvlText w:val=""/>
      <w:lvlJc w:val="left"/>
      <w:pPr>
        <w:ind w:left="720" w:hanging="360"/>
      </w:pPr>
      <w:rPr>
        <w:rFonts w:ascii="Symbol" w:hAnsi="Symbol" w:hint="default"/>
        <w:color w:val="A5C92B"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9B6929"/>
    <w:multiLevelType w:val="hybridMultilevel"/>
    <w:tmpl w:val="A67A194C"/>
    <w:lvl w:ilvl="0" w:tplc="8706701C">
      <w:start w:val="1"/>
      <w:numFmt w:val="bullet"/>
      <w:pStyle w:val="Title"/>
      <w:lvlText w:val=""/>
      <w:lvlJc w:val="left"/>
      <w:pPr>
        <w:ind w:left="360" w:hanging="360"/>
      </w:pPr>
      <w:rPr>
        <w:rFonts w:ascii="Symbol" w:hAnsi="Symbol" w:hint="default"/>
        <w:color w:val="A5C92B"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904542"/>
    <w:multiLevelType w:val="hybridMultilevel"/>
    <w:tmpl w:val="87DC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A02C3"/>
    <w:multiLevelType w:val="hybridMultilevel"/>
    <w:tmpl w:val="1EDEB18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7C76DB"/>
    <w:multiLevelType w:val="multilevel"/>
    <w:tmpl w:val="9348A2AE"/>
    <w:lvl w:ilvl="0">
      <w:start w:val="1"/>
      <w:numFmt w:val="bullet"/>
      <w:lvlText w:val=""/>
      <w:lvlJc w:val="left"/>
      <w:pPr>
        <w:ind w:left="720" w:hanging="360"/>
      </w:pPr>
      <w:rPr>
        <w:rFonts w:ascii="Symbol" w:hAnsi="Symbol" w:hint="default"/>
        <w:color w:val="A5C92B"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C7359D5"/>
    <w:multiLevelType w:val="hybridMultilevel"/>
    <w:tmpl w:val="2DE285C6"/>
    <w:lvl w:ilvl="0" w:tplc="0809001B">
      <w:start w:val="1"/>
      <w:numFmt w:val="lowerRoman"/>
      <w:lvlText w:val="%1."/>
      <w:lvlJc w:val="right"/>
      <w:pPr>
        <w:ind w:left="720" w:hanging="360"/>
      </w:pPr>
      <w:rPr>
        <w:rFonts w:hint="default"/>
        <w:color w:val="A5C92B"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D7BC9"/>
    <w:multiLevelType w:val="hybridMultilevel"/>
    <w:tmpl w:val="18A4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B55948"/>
    <w:multiLevelType w:val="hybridMultilevel"/>
    <w:tmpl w:val="A27C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A14E7C"/>
    <w:multiLevelType w:val="hybridMultilevel"/>
    <w:tmpl w:val="FB3A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225BD7"/>
    <w:multiLevelType w:val="hybridMultilevel"/>
    <w:tmpl w:val="2CE83116"/>
    <w:lvl w:ilvl="0" w:tplc="F8185774">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51270327"/>
    <w:multiLevelType w:val="hybridMultilevel"/>
    <w:tmpl w:val="1884D8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4A7447F"/>
    <w:multiLevelType w:val="hybridMultilevel"/>
    <w:tmpl w:val="F324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421491"/>
    <w:multiLevelType w:val="hybridMultilevel"/>
    <w:tmpl w:val="AC6ACF04"/>
    <w:lvl w:ilvl="0" w:tplc="08090001">
      <w:start w:val="1"/>
      <w:numFmt w:val="bullet"/>
      <w:lvlText w:val=""/>
      <w:lvlJc w:val="left"/>
      <w:pPr>
        <w:ind w:left="66" w:hanging="360"/>
      </w:pPr>
      <w:rPr>
        <w:rFonts w:ascii="Symbol" w:hAnsi="Symbol" w:hint="default"/>
      </w:rPr>
    </w:lvl>
    <w:lvl w:ilvl="1" w:tplc="F8185774">
      <w:start w:val="1"/>
      <w:numFmt w:val="lowerRoman"/>
      <w:lvlText w:val="(%2)"/>
      <w:lvlJc w:val="left"/>
      <w:pPr>
        <w:ind w:left="786" w:hanging="360"/>
      </w:pPr>
      <w:rPr>
        <w:rFonts w:hint="default"/>
      </w:rPr>
    </w:lvl>
    <w:lvl w:ilvl="2" w:tplc="08090005" w:tentative="1">
      <w:start w:val="1"/>
      <w:numFmt w:val="bullet"/>
      <w:lvlText w:val=""/>
      <w:lvlJc w:val="left"/>
      <w:pPr>
        <w:ind w:left="1506" w:hanging="360"/>
      </w:pPr>
      <w:rPr>
        <w:rFonts w:ascii="Wingdings" w:hAnsi="Wingdings" w:hint="default"/>
      </w:rPr>
    </w:lvl>
    <w:lvl w:ilvl="3" w:tplc="08090001" w:tentative="1">
      <w:start w:val="1"/>
      <w:numFmt w:val="bullet"/>
      <w:lvlText w:val=""/>
      <w:lvlJc w:val="left"/>
      <w:pPr>
        <w:ind w:left="2226" w:hanging="360"/>
      </w:pPr>
      <w:rPr>
        <w:rFonts w:ascii="Symbol" w:hAnsi="Symbol" w:hint="default"/>
      </w:rPr>
    </w:lvl>
    <w:lvl w:ilvl="4" w:tplc="08090003" w:tentative="1">
      <w:start w:val="1"/>
      <w:numFmt w:val="bullet"/>
      <w:lvlText w:val="o"/>
      <w:lvlJc w:val="left"/>
      <w:pPr>
        <w:ind w:left="2946" w:hanging="360"/>
      </w:pPr>
      <w:rPr>
        <w:rFonts w:ascii="Courier New" w:hAnsi="Courier New" w:cs="Courier New" w:hint="default"/>
      </w:rPr>
    </w:lvl>
    <w:lvl w:ilvl="5" w:tplc="08090005" w:tentative="1">
      <w:start w:val="1"/>
      <w:numFmt w:val="bullet"/>
      <w:lvlText w:val=""/>
      <w:lvlJc w:val="left"/>
      <w:pPr>
        <w:ind w:left="3666" w:hanging="360"/>
      </w:pPr>
      <w:rPr>
        <w:rFonts w:ascii="Wingdings" w:hAnsi="Wingdings" w:hint="default"/>
      </w:rPr>
    </w:lvl>
    <w:lvl w:ilvl="6" w:tplc="08090001" w:tentative="1">
      <w:start w:val="1"/>
      <w:numFmt w:val="bullet"/>
      <w:lvlText w:val=""/>
      <w:lvlJc w:val="left"/>
      <w:pPr>
        <w:ind w:left="4386" w:hanging="360"/>
      </w:pPr>
      <w:rPr>
        <w:rFonts w:ascii="Symbol" w:hAnsi="Symbol" w:hint="default"/>
      </w:rPr>
    </w:lvl>
    <w:lvl w:ilvl="7" w:tplc="08090003" w:tentative="1">
      <w:start w:val="1"/>
      <w:numFmt w:val="bullet"/>
      <w:lvlText w:val="o"/>
      <w:lvlJc w:val="left"/>
      <w:pPr>
        <w:ind w:left="5106" w:hanging="360"/>
      </w:pPr>
      <w:rPr>
        <w:rFonts w:ascii="Courier New" w:hAnsi="Courier New" w:cs="Courier New" w:hint="default"/>
      </w:rPr>
    </w:lvl>
    <w:lvl w:ilvl="8" w:tplc="08090005" w:tentative="1">
      <w:start w:val="1"/>
      <w:numFmt w:val="bullet"/>
      <w:lvlText w:val=""/>
      <w:lvlJc w:val="left"/>
      <w:pPr>
        <w:ind w:left="5826" w:hanging="360"/>
      </w:pPr>
      <w:rPr>
        <w:rFonts w:ascii="Wingdings" w:hAnsi="Wingdings" w:hint="default"/>
      </w:rPr>
    </w:lvl>
  </w:abstractNum>
  <w:abstractNum w:abstractNumId="22" w15:restartNumberingAfterBreak="0">
    <w:nsid w:val="58C94F8D"/>
    <w:multiLevelType w:val="hybridMultilevel"/>
    <w:tmpl w:val="260A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9E0137"/>
    <w:multiLevelType w:val="hybridMultilevel"/>
    <w:tmpl w:val="828A76D2"/>
    <w:lvl w:ilvl="0" w:tplc="F8185774">
      <w:start w:val="1"/>
      <w:numFmt w:val="lowerRoman"/>
      <w:lvlText w:val="(%1)"/>
      <w:lvlJc w:val="left"/>
      <w:pPr>
        <w:ind w:left="4046" w:hanging="720"/>
      </w:pPr>
      <w:rPr>
        <w:rFonts w:hint="default"/>
      </w:rPr>
    </w:lvl>
    <w:lvl w:ilvl="1" w:tplc="08090019">
      <w:start w:val="1"/>
      <w:numFmt w:val="lowerLetter"/>
      <w:lvlText w:val="%2."/>
      <w:lvlJc w:val="left"/>
      <w:pPr>
        <w:ind w:left="4406" w:hanging="360"/>
      </w:pPr>
    </w:lvl>
    <w:lvl w:ilvl="2" w:tplc="0809001B" w:tentative="1">
      <w:start w:val="1"/>
      <w:numFmt w:val="lowerRoman"/>
      <w:lvlText w:val="%3."/>
      <w:lvlJc w:val="right"/>
      <w:pPr>
        <w:ind w:left="5126" w:hanging="180"/>
      </w:pPr>
    </w:lvl>
    <w:lvl w:ilvl="3" w:tplc="0809000F" w:tentative="1">
      <w:start w:val="1"/>
      <w:numFmt w:val="decimal"/>
      <w:lvlText w:val="%4."/>
      <w:lvlJc w:val="left"/>
      <w:pPr>
        <w:ind w:left="5846" w:hanging="360"/>
      </w:pPr>
    </w:lvl>
    <w:lvl w:ilvl="4" w:tplc="08090019" w:tentative="1">
      <w:start w:val="1"/>
      <w:numFmt w:val="lowerLetter"/>
      <w:lvlText w:val="%5."/>
      <w:lvlJc w:val="left"/>
      <w:pPr>
        <w:ind w:left="6566" w:hanging="360"/>
      </w:pPr>
    </w:lvl>
    <w:lvl w:ilvl="5" w:tplc="0809001B" w:tentative="1">
      <w:start w:val="1"/>
      <w:numFmt w:val="lowerRoman"/>
      <w:lvlText w:val="%6."/>
      <w:lvlJc w:val="right"/>
      <w:pPr>
        <w:ind w:left="7286" w:hanging="180"/>
      </w:pPr>
    </w:lvl>
    <w:lvl w:ilvl="6" w:tplc="0809000F" w:tentative="1">
      <w:start w:val="1"/>
      <w:numFmt w:val="decimal"/>
      <w:lvlText w:val="%7."/>
      <w:lvlJc w:val="left"/>
      <w:pPr>
        <w:ind w:left="8006" w:hanging="360"/>
      </w:pPr>
    </w:lvl>
    <w:lvl w:ilvl="7" w:tplc="08090019" w:tentative="1">
      <w:start w:val="1"/>
      <w:numFmt w:val="lowerLetter"/>
      <w:lvlText w:val="%8."/>
      <w:lvlJc w:val="left"/>
      <w:pPr>
        <w:ind w:left="8726" w:hanging="360"/>
      </w:pPr>
    </w:lvl>
    <w:lvl w:ilvl="8" w:tplc="0809001B" w:tentative="1">
      <w:start w:val="1"/>
      <w:numFmt w:val="lowerRoman"/>
      <w:lvlText w:val="%9."/>
      <w:lvlJc w:val="right"/>
      <w:pPr>
        <w:ind w:left="9446" w:hanging="180"/>
      </w:pPr>
    </w:lvl>
  </w:abstractNum>
  <w:abstractNum w:abstractNumId="24" w15:restartNumberingAfterBreak="0">
    <w:nsid w:val="62A0638E"/>
    <w:multiLevelType w:val="multilevel"/>
    <w:tmpl w:val="9348A2AE"/>
    <w:lvl w:ilvl="0">
      <w:start w:val="1"/>
      <w:numFmt w:val="bullet"/>
      <w:lvlText w:val=""/>
      <w:lvlJc w:val="left"/>
      <w:pPr>
        <w:ind w:left="720" w:hanging="360"/>
      </w:pPr>
      <w:rPr>
        <w:rFonts w:ascii="Symbol" w:hAnsi="Symbol" w:hint="default"/>
        <w:color w:val="A5C92B"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F402F99"/>
    <w:multiLevelType w:val="multilevel"/>
    <w:tmpl w:val="9348A2AE"/>
    <w:lvl w:ilvl="0">
      <w:start w:val="1"/>
      <w:numFmt w:val="bullet"/>
      <w:lvlText w:val=""/>
      <w:lvlJc w:val="left"/>
      <w:pPr>
        <w:ind w:left="720" w:hanging="360"/>
      </w:pPr>
      <w:rPr>
        <w:rFonts w:ascii="Symbol" w:hAnsi="Symbol" w:hint="default"/>
        <w:color w:val="A5C92B"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0182551"/>
    <w:multiLevelType w:val="hybridMultilevel"/>
    <w:tmpl w:val="7B26D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4846CF"/>
    <w:multiLevelType w:val="hybridMultilevel"/>
    <w:tmpl w:val="7CF43302"/>
    <w:lvl w:ilvl="0" w:tplc="0809001B">
      <w:start w:val="1"/>
      <w:numFmt w:val="lowerRoman"/>
      <w:lvlText w:val="%1."/>
      <w:lvlJc w:val="right"/>
      <w:pPr>
        <w:ind w:left="720" w:hanging="360"/>
      </w:pPr>
      <w:rPr>
        <w:rFonts w:hint="default"/>
        <w:color w:val="A5C92B"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752AD"/>
    <w:multiLevelType w:val="hybridMultilevel"/>
    <w:tmpl w:val="EC0E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1F5659"/>
    <w:multiLevelType w:val="hybridMultilevel"/>
    <w:tmpl w:val="96442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6706E2A"/>
    <w:multiLevelType w:val="hybridMultilevel"/>
    <w:tmpl w:val="49C0AFC6"/>
    <w:lvl w:ilvl="0" w:tplc="B802D010">
      <w:start w:val="1"/>
      <w:numFmt w:val="lowerLetter"/>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7C51A1"/>
    <w:multiLevelType w:val="hybridMultilevel"/>
    <w:tmpl w:val="BC9C2A80"/>
    <w:lvl w:ilvl="0" w:tplc="08090001">
      <w:start w:val="1"/>
      <w:numFmt w:val="bullet"/>
      <w:lvlText w:val=""/>
      <w:lvlJc w:val="left"/>
      <w:pPr>
        <w:ind w:left="1440" w:hanging="360"/>
      </w:pPr>
      <w:rPr>
        <w:rFonts w:ascii="Symbol" w:hAnsi="Symbol" w:hint="default"/>
      </w:rPr>
    </w:lvl>
    <w:lvl w:ilvl="1" w:tplc="F8185774">
      <w:start w:val="1"/>
      <w:numFmt w:val="lowerRoman"/>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D0E5E12"/>
    <w:multiLevelType w:val="hybridMultilevel"/>
    <w:tmpl w:val="34E0F9B6"/>
    <w:lvl w:ilvl="0" w:tplc="F8185774">
      <w:start w:val="1"/>
      <w:numFmt w:val="lowerRoman"/>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3"/>
  </w:num>
  <w:num w:numId="2">
    <w:abstractNumId w:val="10"/>
  </w:num>
  <w:num w:numId="3">
    <w:abstractNumId w:val="16"/>
  </w:num>
  <w:num w:numId="4">
    <w:abstractNumId w:val="0"/>
  </w:num>
  <w:num w:numId="5">
    <w:abstractNumId w:val="26"/>
  </w:num>
  <w:num w:numId="6">
    <w:abstractNumId w:val="12"/>
  </w:num>
  <w:num w:numId="7">
    <w:abstractNumId w:val="23"/>
  </w:num>
  <w:num w:numId="8">
    <w:abstractNumId w:val="19"/>
  </w:num>
  <w:num w:numId="9">
    <w:abstractNumId w:val="11"/>
  </w:num>
  <w:num w:numId="10">
    <w:abstractNumId w:val="31"/>
  </w:num>
  <w:num w:numId="11">
    <w:abstractNumId w:val="18"/>
  </w:num>
  <w:num w:numId="12">
    <w:abstractNumId w:val="21"/>
  </w:num>
  <w:num w:numId="13">
    <w:abstractNumId w:val="1"/>
  </w:num>
  <w:num w:numId="14">
    <w:abstractNumId w:val="32"/>
  </w:num>
  <w:num w:numId="15">
    <w:abstractNumId w:val="17"/>
  </w:num>
  <w:num w:numId="16">
    <w:abstractNumId w:val="15"/>
  </w:num>
  <w:num w:numId="17">
    <w:abstractNumId w:val="30"/>
  </w:num>
  <w:num w:numId="18">
    <w:abstractNumId w:val="25"/>
  </w:num>
  <w:num w:numId="19">
    <w:abstractNumId w:val="14"/>
  </w:num>
  <w:num w:numId="20">
    <w:abstractNumId w:val="2"/>
  </w:num>
  <w:num w:numId="21">
    <w:abstractNumId w:val="24"/>
  </w:num>
  <w:num w:numId="22">
    <w:abstractNumId w:val="7"/>
  </w:num>
  <w:num w:numId="23">
    <w:abstractNumId w:val="9"/>
  </w:num>
  <w:num w:numId="24">
    <w:abstractNumId w:val="4"/>
  </w:num>
  <w:num w:numId="25">
    <w:abstractNumId w:val="5"/>
  </w:num>
  <w:num w:numId="26">
    <w:abstractNumId w:val="6"/>
  </w:num>
  <w:num w:numId="27">
    <w:abstractNumId w:val="13"/>
  </w:num>
  <w:num w:numId="28">
    <w:abstractNumId w:val="27"/>
  </w:num>
  <w:num w:numId="29">
    <w:abstractNumId w:val="29"/>
  </w:num>
  <w:num w:numId="30">
    <w:abstractNumId w:val="8"/>
  </w:num>
  <w:num w:numId="31">
    <w:abstractNumId w:val="10"/>
  </w:num>
  <w:num w:numId="32">
    <w:abstractNumId w:val="28"/>
  </w:num>
  <w:num w:numId="33">
    <w:abstractNumId w:val="10"/>
  </w:num>
  <w:num w:numId="34">
    <w:abstractNumId w:val="22"/>
  </w:num>
  <w:num w:numId="35">
    <w:abstractNumId w:val="10"/>
  </w:num>
  <w:num w:numId="36">
    <w:abstractNumId w:val="20"/>
  </w:num>
  <w:num w:numId="37">
    <w:abstractNumId w:val="10"/>
  </w:num>
  <w:num w:numId="38">
    <w:abstractNumId w:val="10"/>
  </w:num>
  <w:num w:numId="39">
    <w:abstractNumId w:val="1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284"/>
    <w:rsid w:val="00012569"/>
    <w:rsid w:val="00027EC1"/>
    <w:rsid w:val="00047678"/>
    <w:rsid w:val="00066898"/>
    <w:rsid w:val="00073362"/>
    <w:rsid w:val="00073A9C"/>
    <w:rsid w:val="000850BC"/>
    <w:rsid w:val="00091137"/>
    <w:rsid w:val="000C621A"/>
    <w:rsid w:val="000D30E3"/>
    <w:rsid w:val="0010029A"/>
    <w:rsid w:val="00106FF2"/>
    <w:rsid w:val="0011118D"/>
    <w:rsid w:val="00123803"/>
    <w:rsid w:val="00151F4C"/>
    <w:rsid w:val="001C188B"/>
    <w:rsid w:val="001E7D71"/>
    <w:rsid w:val="00255757"/>
    <w:rsid w:val="00256FD2"/>
    <w:rsid w:val="002B1996"/>
    <w:rsid w:val="002D2D1B"/>
    <w:rsid w:val="002E6A80"/>
    <w:rsid w:val="0032090A"/>
    <w:rsid w:val="00325AC1"/>
    <w:rsid w:val="00334010"/>
    <w:rsid w:val="00341758"/>
    <w:rsid w:val="00370B7E"/>
    <w:rsid w:val="00387562"/>
    <w:rsid w:val="003B3562"/>
    <w:rsid w:val="003D0449"/>
    <w:rsid w:val="003F1CAD"/>
    <w:rsid w:val="004136A8"/>
    <w:rsid w:val="00456AE3"/>
    <w:rsid w:val="004575E0"/>
    <w:rsid w:val="00465A2A"/>
    <w:rsid w:val="0047060B"/>
    <w:rsid w:val="004747DF"/>
    <w:rsid w:val="005042AC"/>
    <w:rsid w:val="0051080B"/>
    <w:rsid w:val="005A55D4"/>
    <w:rsid w:val="005E0572"/>
    <w:rsid w:val="0062391E"/>
    <w:rsid w:val="0067711F"/>
    <w:rsid w:val="006C1FD3"/>
    <w:rsid w:val="006D4557"/>
    <w:rsid w:val="006F1671"/>
    <w:rsid w:val="00703549"/>
    <w:rsid w:val="00704343"/>
    <w:rsid w:val="00795B74"/>
    <w:rsid w:val="008363F6"/>
    <w:rsid w:val="008C7BA4"/>
    <w:rsid w:val="008D4347"/>
    <w:rsid w:val="008F35C0"/>
    <w:rsid w:val="00904048"/>
    <w:rsid w:val="00904A6F"/>
    <w:rsid w:val="00916456"/>
    <w:rsid w:val="00930535"/>
    <w:rsid w:val="0094333A"/>
    <w:rsid w:val="009443FF"/>
    <w:rsid w:val="00982D32"/>
    <w:rsid w:val="009E79DB"/>
    <w:rsid w:val="00A26C9A"/>
    <w:rsid w:val="00A60A43"/>
    <w:rsid w:val="00B14546"/>
    <w:rsid w:val="00B24B29"/>
    <w:rsid w:val="00B42F1E"/>
    <w:rsid w:val="00B45F31"/>
    <w:rsid w:val="00B50D07"/>
    <w:rsid w:val="00B97460"/>
    <w:rsid w:val="00C664C5"/>
    <w:rsid w:val="00C7042A"/>
    <w:rsid w:val="00C9326A"/>
    <w:rsid w:val="00CA049E"/>
    <w:rsid w:val="00CC5B2B"/>
    <w:rsid w:val="00D6285B"/>
    <w:rsid w:val="00D955E0"/>
    <w:rsid w:val="00DA0C00"/>
    <w:rsid w:val="00DE1A29"/>
    <w:rsid w:val="00E07398"/>
    <w:rsid w:val="00E31284"/>
    <w:rsid w:val="00E9056D"/>
    <w:rsid w:val="00EC1571"/>
    <w:rsid w:val="00FA091B"/>
    <w:rsid w:val="00FD6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25CDFF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010"/>
  </w:style>
  <w:style w:type="paragraph" w:styleId="Heading1">
    <w:name w:val="heading 1"/>
    <w:aliases w:val="DO Intro Paragraph"/>
    <w:basedOn w:val="BasicParagraph"/>
    <w:next w:val="Normal"/>
    <w:link w:val="Heading1Char"/>
    <w:uiPriority w:val="9"/>
    <w:qFormat/>
    <w:rsid w:val="00CC5B2B"/>
    <w:pPr>
      <w:ind w:left="380"/>
      <w:outlineLvl w:val="0"/>
    </w:pPr>
    <w:rPr>
      <w:rFonts w:ascii="Calibri-Light" w:hAnsi="Calibri-Light" w:cs="Calibri-Light"/>
      <w:color w:val="5B4A3B"/>
      <w:sz w:val="28"/>
      <w:szCs w:val="30"/>
    </w:rPr>
  </w:style>
  <w:style w:type="paragraph" w:styleId="Heading2">
    <w:name w:val="heading 2"/>
    <w:aliases w:val="DO Subheading"/>
    <w:basedOn w:val="Subheading"/>
    <w:next w:val="Normal"/>
    <w:link w:val="Heading2Char"/>
    <w:uiPriority w:val="9"/>
    <w:unhideWhenUsed/>
    <w:qFormat/>
    <w:rsid w:val="00795B74"/>
    <w:pPr>
      <w:spacing w:after="60" w:line="240" w:lineRule="auto"/>
      <w:outlineLvl w:val="1"/>
    </w:pPr>
    <w:rPr>
      <w:rFonts w:ascii="Calibri Light" w:hAnsi="Calibri Light"/>
      <w:b w:val="0"/>
      <w:sz w:val="36"/>
      <w:szCs w:val="36"/>
    </w:rPr>
  </w:style>
  <w:style w:type="paragraph" w:styleId="Heading3">
    <w:name w:val="heading 3"/>
    <w:aliases w:val="DO Body Text Brown"/>
    <w:basedOn w:val="BodyText"/>
    <w:next w:val="Normal"/>
    <w:link w:val="Heading3Char"/>
    <w:uiPriority w:val="9"/>
    <w:unhideWhenUsed/>
    <w:qFormat/>
    <w:rsid w:val="00A26C9A"/>
    <w:pPr>
      <w:spacing w:after="60"/>
      <w:outlineLvl w:val="2"/>
    </w:pPr>
  </w:style>
  <w:style w:type="paragraph" w:styleId="Heading4">
    <w:name w:val="heading 4"/>
    <w:aliases w:val="DO Factsheet Heading"/>
    <w:basedOn w:val="Heading1"/>
    <w:next w:val="Normal"/>
    <w:link w:val="Heading4Char"/>
    <w:uiPriority w:val="9"/>
    <w:unhideWhenUsed/>
    <w:qFormat/>
    <w:rsid w:val="00FD6981"/>
    <w:pPr>
      <w:jc w:val="center"/>
      <w:outlineLvl w:val="3"/>
    </w:pPr>
    <w:rPr>
      <w:color w:val="FFFFFF" w:themeColor="background1"/>
      <w:sz w:val="70"/>
      <w:szCs w:val="70"/>
    </w:rPr>
  </w:style>
  <w:style w:type="paragraph" w:styleId="Heading5">
    <w:name w:val="heading 5"/>
    <w:aliases w:val="DO Name"/>
    <w:basedOn w:val="Name"/>
    <w:next w:val="Normal"/>
    <w:link w:val="Heading5Char"/>
    <w:uiPriority w:val="9"/>
    <w:unhideWhenUsed/>
    <w:qFormat/>
    <w:rsid w:val="00B24B29"/>
    <w:pPr>
      <w:ind w:firstLine="283"/>
      <w:outlineLvl w:val="4"/>
    </w:pPr>
    <w:rPr>
      <w:b w:val="0"/>
      <w:color w:val="4A3D2F"/>
    </w:rPr>
  </w:style>
  <w:style w:type="paragraph" w:styleId="Heading6">
    <w:name w:val="heading 6"/>
    <w:aliases w:val="DO Job Title/Contact"/>
    <w:basedOn w:val="Position"/>
    <w:next w:val="Normal"/>
    <w:link w:val="Heading6Char"/>
    <w:uiPriority w:val="9"/>
    <w:unhideWhenUsed/>
    <w:qFormat/>
    <w:rsid w:val="00027EC1"/>
    <w:pPr>
      <w:ind w:firstLine="283"/>
      <w:outlineLvl w:val="5"/>
    </w:pPr>
    <w:rPr>
      <w:b w:val="0"/>
      <w:color w:val="4A3D2F"/>
    </w:rPr>
  </w:style>
  <w:style w:type="paragraph" w:styleId="Heading7">
    <w:name w:val="heading 7"/>
    <w:aliases w:val="DO Prefix"/>
    <w:basedOn w:val="Contact"/>
    <w:next w:val="Normal"/>
    <w:link w:val="Heading7Char"/>
    <w:uiPriority w:val="9"/>
    <w:unhideWhenUsed/>
    <w:qFormat/>
    <w:rsid w:val="0094333A"/>
    <w:pPr>
      <w:outlineLvl w:val="6"/>
    </w:pPr>
    <w:rPr>
      <w:rFonts w:ascii="Calibri-Bold" w:hAnsi="Calibri-Bold" w:cs="Calibri-Bold"/>
      <w:b/>
      <w:bCs/>
      <w:color w:val="A5C92B" w:themeColor="text2"/>
    </w:rPr>
  </w:style>
  <w:style w:type="paragraph" w:styleId="Heading8">
    <w:name w:val="heading 8"/>
    <w:aliases w:val="DO Footer text"/>
    <w:basedOn w:val="Heading6"/>
    <w:next w:val="Normal"/>
    <w:link w:val="Heading8Char"/>
    <w:uiPriority w:val="9"/>
    <w:unhideWhenUsed/>
    <w:qFormat/>
    <w:rsid w:val="00C7042A"/>
    <w:pPr>
      <w:ind w:firstLine="0"/>
      <w:outlineLvl w:val="7"/>
    </w:pPr>
    <w:rPr>
      <w:color w:val="3F3429" w:themeColor="text1"/>
      <w:sz w:val="24"/>
      <w:szCs w:val="24"/>
    </w:rPr>
  </w:style>
  <w:style w:type="paragraph" w:styleId="Heading9">
    <w:name w:val="heading 9"/>
    <w:aliases w:val="DO heading 2"/>
    <w:basedOn w:val="Heading2"/>
    <w:next w:val="Normal"/>
    <w:link w:val="Heading9Char"/>
    <w:uiPriority w:val="9"/>
    <w:unhideWhenUsed/>
    <w:qFormat/>
    <w:rsid w:val="00CC5B2B"/>
    <w:pPr>
      <w:ind w:left="380"/>
      <w:outlineLvl w:val="8"/>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
    <w:name w:val="Medium Shading 1"/>
    <w:basedOn w:val="TableNormal"/>
    <w:uiPriority w:val="63"/>
    <w:rsid w:val="003F1CAD"/>
    <w:rPr>
      <w:rFonts w:ascii="Myriad Pro Light" w:hAnsi="Myriad Pro Light"/>
      <w:sz w:val="18"/>
    </w:rPr>
    <w:tblPr>
      <w:tblStyleRowBandSize w:val="1"/>
      <w:tblStyleColBandSize w:val="1"/>
    </w:tblPr>
    <w:tblStylePr w:type="firstRow">
      <w:pPr>
        <w:spacing w:before="0" w:after="0" w:line="240" w:lineRule="auto"/>
      </w:pPr>
      <w:rPr>
        <w:b/>
        <w:bCs/>
        <w:color w:val="FFFFFF" w:themeColor="background1"/>
      </w:rPr>
      <w:tblPr/>
      <w:tcPr>
        <w:tcBorders>
          <w:top w:val="single" w:sz="8" w:space="0" w:color="7C6651" w:themeColor="text1" w:themeTint="BF"/>
          <w:left w:val="single" w:sz="8" w:space="0" w:color="7C6651" w:themeColor="text1" w:themeTint="BF"/>
          <w:bottom w:val="single" w:sz="8" w:space="0" w:color="7C6651" w:themeColor="text1" w:themeTint="BF"/>
          <w:right w:val="single" w:sz="8" w:space="0" w:color="7C6651" w:themeColor="text1" w:themeTint="BF"/>
          <w:insideH w:val="nil"/>
          <w:insideV w:val="nil"/>
        </w:tcBorders>
        <w:shd w:val="clear" w:color="auto" w:fill="3F3429" w:themeFill="text1"/>
      </w:tcPr>
    </w:tblStylePr>
    <w:tblStylePr w:type="lastRow">
      <w:pPr>
        <w:spacing w:before="0" w:after="0" w:line="240" w:lineRule="auto"/>
      </w:pPr>
      <w:rPr>
        <w:b/>
        <w:bCs/>
      </w:rPr>
      <w:tblPr/>
      <w:tcPr>
        <w:tcBorders>
          <w:top w:val="double" w:sz="6" w:space="0" w:color="7C6651" w:themeColor="text1" w:themeTint="BF"/>
          <w:left w:val="single" w:sz="8" w:space="0" w:color="7C6651" w:themeColor="text1" w:themeTint="BF"/>
          <w:bottom w:val="single" w:sz="8" w:space="0" w:color="7C6651" w:themeColor="text1" w:themeTint="BF"/>
          <w:right w:val="single" w:sz="8" w:space="0" w:color="7C6651" w:themeColor="text1" w:themeTint="BF"/>
          <w:insideH w:val="nil"/>
          <w:insideV w:val="nil"/>
        </w:tcBorders>
      </w:tcPr>
    </w:tblStylePr>
    <w:tblStylePr w:type="firstCol">
      <w:rPr>
        <w:b/>
        <w:bCs/>
      </w:rPr>
    </w:tblStylePr>
    <w:tblStylePr w:type="lastCol">
      <w:rPr>
        <w:b/>
        <w:bCs/>
      </w:rPr>
    </w:tblStylePr>
    <w:tblStylePr w:type="band1Vert">
      <w:tblPr/>
      <w:tcPr>
        <w:shd w:val="clear" w:color="auto" w:fill="D7CCC2" w:themeFill="text1" w:themeFillTint="3F"/>
      </w:tcPr>
    </w:tblStylePr>
    <w:tblStylePr w:type="band1Horz">
      <w:tblPr/>
      <w:tcPr>
        <w:tcBorders>
          <w:insideH w:val="nil"/>
          <w:insideV w:val="nil"/>
        </w:tcBorders>
        <w:shd w:val="clear" w:color="auto" w:fill="D7CCC2"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E31284"/>
    <w:pPr>
      <w:tabs>
        <w:tab w:val="center" w:pos="4320"/>
        <w:tab w:val="right" w:pos="8640"/>
      </w:tabs>
    </w:pPr>
  </w:style>
  <w:style w:type="character" w:customStyle="1" w:styleId="HeaderChar">
    <w:name w:val="Header Char"/>
    <w:basedOn w:val="DefaultParagraphFont"/>
    <w:link w:val="Header"/>
    <w:uiPriority w:val="99"/>
    <w:rsid w:val="00E31284"/>
  </w:style>
  <w:style w:type="paragraph" w:styleId="Footer">
    <w:name w:val="footer"/>
    <w:basedOn w:val="Normal"/>
    <w:link w:val="FooterChar"/>
    <w:uiPriority w:val="99"/>
    <w:unhideWhenUsed/>
    <w:rsid w:val="00E31284"/>
    <w:pPr>
      <w:tabs>
        <w:tab w:val="center" w:pos="4320"/>
        <w:tab w:val="right" w:pos="8640"/>
      </w:tabs>
    </w:pPr>
  </w:style>
  <w:style w:type="character" w:customStyle="1" w:styleId="FooterChar">
    <w:name w:val="Footer Char"/>
    <w:basedOn w:val="DefaultParagraphFont"/>
    <w:link w:val="Footer"/>
    <w:uiPriority w:val="99"/>
    <w:rsid w:val="00E31284"/>
  </w:style>
  <w:style w:type="paragraph" w:styleId="BalloonText">
    <w:name w:val="Balloon Text"/>
    <w:basedOn w:val="Normal"/>
    <w:link w:val="BalloonTextChar"/>
    <w:uiPriority w:val="99"/>
    <w:semiHidden/>
    <w:unhideWhenUsed/>
    <w:rsid w:val="00E31284"/>
    <w:rPr>
      <w:rFonts w:ascii="Lucida Grande" w:hAnsi="Lucida Grande"/>
      <w:sz w:val="18"/>
      <w:szCs w:val="18"/>
    </w:rPr>
  </w:style>
  <w:style w:type="character" w:customStyle="1" w:styleId="BalloonTextChar">
    <w:name w:val="Balloon Text Char"/>
    <w:basedOn w:val="DefaultParagraphFont"/>
    <w:link w:val="BalloonText"/>
    <w:uiPriority w:val="99"/>
    <w:semiHidden/>
    <w:rsid w:val="00E31284"/>
    <w:rPr>
      <w:rFonts w:ascii="Lucida Grande" w:hAnsi="Lucida Grande"/>
      <w:sz w:val="18"/>
      <w:szCs w:val="18"/>
    </w:rPr>
  </w:style>
  <w:style w:type="table" w:styleId="TableGrid">
    <w:name w:val="Table Grid"/>
    <w:basedOn w:val="TableNormal"/>
    <w:uiPriority w:val="59"/>
    <w:rsid w:val="00B50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B50D0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ing">
    <w:name w:val="Subheading"/>
    <w:basedOn w:val="Normal"/>
    <w:uiPriority w:val="99"/>
    <w:rsid w:val="00B50D07"/>
    <w:pPr>
      <w:widowControl w:val="0"/>
      <w:autoSpaceDE w:val="0"/>
      <w:autoSpaceDN w:val="0"/>
      <w:adjustRightInd w:val="0"/>
      <w:spacing w:before="57" w:after="57" w:line="288" w:lineRule="auto"/>
      <w:textAlignment w:val="center"/>
    </w:pPr>
    <w:rPr>
      <w:rFonts w:ascii="Calibri-Bold" w:hAnsi="Calibri-Bold" w:cs="Calibri-Bold"/>
      <w:b/>
      <w:bCs/>
      <w:color w:val="5B4A3B"/>
    </w:rPr>
  </w:style>
  <w:style w:type="paragraph" w:styleId="BodyText">
    <w:name w:val="Body Text"/>
    <w:basedOn w:val="Normal"/>
    <w:link w:val="BodyTextChar"/>
    <w:uiPriority w:val="99"/>
    <w:rsid w:val="00B50D07"/>
    <w:pPr>
      <w:widowControl w:val="0"/>
      <w:suppressAutoHyphens/>
      <w:autoSpaceDE w:val="0"/>
      <w:autoSpaceDN w:val="0"/>
      <w:adjustRightInd w:val="0"/>
      <w:spacing w:after="227" w:line="280" w:lineRule="atLeast"/>
      <w:textAlignment w:val="center"/>
    </w:pPr>
    <w:rPr>
      <w:rFonts w:ascii="Calibri-Light" w:hAnsi="Calibri-Light" w:cs="Calibri-Light"/>
      <w:color w:val="5B4A3B"/>
      <w:sz w:val="20"/>
      <w:szCs w:val="20"/>
    </w:rPr>
  </w:style>
  <w:style w:type="character" w:customStyle="1" w:styleId="BodyTextChar">
    <w:name w:val="Body Text Char"/>
    <w:basedOn w:val="DefaultParagraphFont"/>
    <w:link w:val="BodyText"/>
    <w:uiPriority w:val="99"/>
    <w:rsid w:val="00B50D07"/>
    <w:rPr>
      <w:rFonts w:ascii="Calibri-Light" w:hAnsi="Calibri-Light" w:cs="Calibri-Light"/>
      <w:color w:val="5B4A3B"/>
      <w:sz w:val="20"/>
      <w:szCs w:val="20"/>
    </w:rPr>
  </w:style>
  <w:style w:type="character" w:customStyle="1" w:styleId="Heading2Char">
    <w:name w:val="Heading 2 Char"/>
    <w:aliases w:val="DO Subheading Char"/>
    <w:basedOn w:val="DefaultParagraphFont"/>
    <w:link w:val="Heading2"/>
    <w:uiPriority w:val="9"/>
    <w:rsid w:val="00795B74"/>
    <w:rPr>
      <w:rFonts w:ascii="Calibri Light" w:hAnsi="Calibri Light" w:cs="Calibri-Bold"/>
      <w:bCs/>
      <w:color w:val="5B4A3B"/>
      <w:sz w:val="36"/>
      <w:szCs w:val="36"/>
    </w:rPr>
  </w:style>
  <w:style w:type="character" w:customStyle="1" w:styleId="Heading1Char">
    <w:name w:val="Heading 1 Char"/>
    <w:aliases w:val="DO Intro Paragraph Char"/>
    <w:basedOn w:val="DefaultParagraphFont"/>
    <w:link w:val="Heading1"/>
    <w:uiPriority w:val="9"/>
    <w:rsid w:val="00CC5B2B"/>
    <w:rPr>
      <w:rFonts w:ascii="Calibri-Light" w:hAnsi="Calibri-Light" w:cs="Calibri-Light"/>
      <w:color w:val="5B4A3B"/>
      <w:sz w:val="28"/>
      <w:szCs w:val="30"/>
    </w:rPr>
  </w:style>
  <w:style w:type="character" w:customStyle="1" w:styleId="Heading3Char">
    <w:name w:val="Heading 3 Char"/>
    <w:aliases w:val="DO Body Text Brown Char"/>
    <w:basedOn w:val="DefaultParagraphFont"/>
    <w:link w:val="Heading3"/>
    <w:uiPriority w:val="9"/>
    <w:rsid w:val="00A26C9A"/>
    <w:rPr>
      <w:rFonts w:ascii="Calibri-Light" w:hAnsi="Calibri-Light" w:cs="Calibri-Light"/>
      <w:color w:val="5B4A3B"/>
      <w:sz w:val="20"/>
      <w:szCs w:val="20"/>
    </w:rPr>
  </w:style>
  <w:style w:type="paragraph" w:customStyle="1" w:styleId="Name">
    <w:name w:val="Name"/>
    <w:basedOn w:val="Normal"/>
    <w:uiPriority w:val="99"/>
    <w:rsid w:val="0094333A"/>
    <w:pPr>
      <w:widowControl w:val="0"/>
      <w:autoSpaceDE w:val="0"/>
      <w:autoSpaceDN w:val="0"/>
      <w:adjustRightInd w:val="0"/>
      <w:spacing w:line="300" w:lineRule="atLeast"/>
      <w:textAlignment w:val="center"/>
    </w:pPr>
    <w:rPr>
      <w:rFonts w:ascii="Calibri-Bold" w:hAnsi="Calibri-Bold" w:cs="Calibri-Bold"/>
      <w:b/>
      <w:bCs/>
      <w:color w:val="5B4A3B"/>
      <w:sz w:val="20"/>
      <w:szCs w:val="20"/>
    </w:rPr>
  </w:style>
  <w:style w:type="paragraph" w:customStyle="1" w:styleId="Position">
    <w:name w:val="Position"/>
    <w:basedOn w:val="Name"/>
    <w:uiPriority w:val="99"/>
    <w:rsid w:val="0094333A"/>
    <w:pPr>
      <w:spacing w:after="113"/>
    </w:pPr>
    <w:rPr>
      <w:rFonts w:ascii="Calibri-Light" w:hAnsi="Calibri-Light" w:cs="Calibri-Light"/>
    </w:rPr>
  </w:style>
  <w:style w:type="paragraph" w:customStyle="1" w:styleId="Contact">
    <w:name w:val="Contact"/>
    <w:basedOn w:val="Normal"/>
    <w:uiPriority w:val="99"/>
    <w:rsid w:val="0094333A"/>
    <w:pPr>
      <w:widowControl w:val="0"/>
      <w:autoSpaceDE w:val="0"/>
      <w:autoSpaceDN w:val="0"/>
      <w:adjustRightInd w:val="0"/>
      <w:spacing w:after="57" w:line="300" w:lineRule="atLeast"/>
      <w:textAlignment w:val="center"/>
    </w:pPr>
    <w:rPr>
      <w:rFonts w:ascii="Calibri-Light" w:hAnsi="Calibri-Light" w:cs="Calibri-Light"/>
      <w:color w:val="5B4A3B"/>
      <w:sz w:val="20"/>
      <w:szCs w:val="20"/>
    </w:rPr>
  </w:style>
  <w:style w:type="character" w:customStyle="1" w:styleId="Heading4Char">
    <w:name w:val="Heading 4 Char"/>
    <w:aliases w:val="DO Factsheet Heading Char"/>
    <w:basedOn w:val="DefaultParagraphFont"/>
    <w:link w:val="Heading4"/>
    <w:uiPriority w:val="9"/>
    <w:rsid w:val="00FD6981"/>
    <w:rPr>
      <w:rFonts w:ascii="Calibri-Light" w:hAnsi="Calibri-Light" w:cs="Calibri-Light"/>
      <w:color w:val="FFFFFF" w:themeColor="background1"/>
      <w:sz w:val="70"/>
      <w:szCs w:val="70"/>
    </w:rPr>
  </w:style>
  <w:style w:type="character" w:customStyle="1" w:styleId="Heading5Char">
    <w:name w:val="Heading 5 Char"/>
    <w:aliases w:val="DO Name Char"/>
    <w:basedOn w:val="DefaultParagraphFont"/>
    <w:link w:val="Heading5"/>
    <w:uiPriority w:val="9"/>
    <w:rsid w:val="00B24B29"/>
    <w:rPr>
      <w:rFonts w:ascii="Calibri-Bold" w:hAnsi="Calibri-Bold" w:cs="Calibri-Bold"/>
      <w:bCs/>
      <w:color w:val="4A3D2F"/>
      <w:sz w:val="20"/>
      <w:szCs w:val="20"/>
    </w:rPr>
  </w:style>
  <w:style w:type="character" w:customStyle="1" w:styleId="Heading6Char">
    <w:name w:val="Heading 6 Char"/>
    <w:aliases w:val="DO Job Title/Contact Char"/>
    <w:basedOn w:val="DefaultParagraphFont"/>
    <w:link w:val="Heading6"/>
    <w:uiPriority w:val="9"/>
    <w:rsid w:val="00027EC1"/>
    <w:rPr>
      <w:rFonts w:ascii="Calibri-Light" w:hAnsi="Calibri-Light" w:cs="Calibri-Light"/>
      <w:bCs/>
      <w:color w:val="4A3D2F"/>
      <w:sz w:val="20"/>
      <w:szCs w:val="20"/>
    </w:rPr>
  </w:style>
  <w:style w:type="character" w:customStyle="1" w:styleId="Heading7Char">
    <w:name w:val="Heading 7 Char"/>
    <w:aliases w:val="DO Prefix Char"/>
    <w:basedOn w:val="DefaultParagraphFont"/>
    <w:link w:val="Heading7"/>
    <w:uiPriority w:val="9"/>
    <w:rsid w:val="0094333A"/>
    <w:rPr>
      <w:rFonts w:ascii="Calibri-Bold" w:hAnsi="Calibri-Bold" w:cs="Calibri-Bold"/>
      <w:b/>
      <w:bCs/>
      <w:color w:val="A5C92B" w:themeColor="text2"/>
      <w:sz w:val="20"/>
      <w:szCs w:val="20"/>
    </w:rPr>
  </w:style>
  <w:style w:type="character" w:customStyle="1" w:styleId="Heading8Char">
    <w:name w:val="Heading 8 Char"/>
    <w:aliases w:val="DO Footer text Char"/>
    <w:basedOn w:val="DefaultParagraphFont"/>
    <w:link w:val="Heading8"/>
    <w:uiPriority w:val="9"/>
    <w:rsid w:val="00C7042A"/>
    <w:rPr>
      <w:rFonts w:ascii="Calibri-Light" w:hAnsi="Calibri-Light" w:cs="Calibri-Light"/>
      <w:bCs/>
      <w:color w:val="3F3429" w:themeColor="text1"/>
    </w:rPr>
  </w:style>
  <w:style w:type="character" w:styleId="Hyperlink">
    <w:name w:val="Hyperlink"/>
    <w:basedOn w:val="DefaultParagraphFont"/>
    <w:uiPriority w:val="99"/>
    <w:unhideWhenUsed/>
    <w:rsid w:val="006C1FD3"/>
    <w:rPr>
      <w:color w:val="0000FF" w:themeColor="hyperlink"/>
      <w:u w:val="single"/>
    </w:rPr>
  </w:style>
  <w:style w:type="paragraph" w:styleId="Subtitle">
    <w:name w:val="Subtitle"/>
    <w:basedOn w:val="Normal"/>
    <w:next w:val="Normal"/>
    <w:link w:val="SubtitleChar"/>
    <w:uiPriority w:val="11"/>
    <w:qFormat/>
    <w:rsid w:val="00FD698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D6981"/>
    <w:rPr>
      <w:rFonts w:asciiTheme="majorHAnsi" w:eastAsiaTheme="majorEastAsia" w:hAnsiTheme="majorHAnsi" w:cstheme="majorBidi"/>
      <w:i/>
      <w:iCs/>
      <w:color w:val="4F81BD" w:themeColor="accent1"/>
      <w:spacing w:val="15"/>
    </w:rPr>
  </w:style>
  <w:style w:type="character" w:customStyle="1" w:styleId="Heading9Char">
    <w:name w:val="Heading 9 Char"/>
    <w:aliases w:val="DO heading 2 Char"/>
    <w:basedOn w:val="DefaultParagraphFont"/>
    <w:link w:val="Heading9"/>
    <w:uiPriority w:val="9"/>
    <w:rsid w:val="00CC5B2B"/>
    <w:rPr>
      <w:rFonts w:ascii="Calibri Light" w:hAnsi="Calibri Light" w:cs="Calibri-Bold"/>
      <w:bCs/>
      <w:color w:val="5B4A3B"/>
      <w:sz w:val="44"/>
      <w:szCs w:val="44"/>
    </w:rPr>
  </w:style>
  <w:style w:type="paragraph" w:styleId="Title">
    <w:name w:val="Title"/>
    <w:aliases w:val="DO Body Bullets"/>
    <w:basedOn w:val="Heading3"/>
    <w:next w:val="Normal"/>
    <w:link w:val="TitleChar"/>
    <w:uiPriority w:val="10"/>
    <w:qFormat/>
    <w:rsid w:val="00A26C9A"/>
    <w:pPr>
      <w:numPr>
        <w:numId w:val="2"/>
      </w:numPr>
    </w:pPr>
  </w:style>
  <w:style w:type="character" w:customStyle="1" w:styleId="TitleChar">
    <w:name w:val="Title Char"/>
    <w:aliases w:val="DO Body Bullets Char"/>
    <w:basedOn w:val="DefaultParagraphFont"/>
    <w:link w:val="Title"/>
    <w:uiPriority w:val="10"/>
    <w:rsid w:val="00A26C9A"/>
    <w:rPr>
      <w:rFonts w:ascii="Calibri-Light" w:hAnsi="Calibri-Light" w:cs="Calibri-Light"/>
      <w:color w:val="5B4A3B"/>
      <w:sz w:val="20"/>
      <w:szCs w:val="20"/>
    </w:rPr>
  </w:style>
  <w:style w:type="paragraph" w:styleId="ListParagraph">
    <w:name w:val="List Paragraph"/>
    <w:basedOn w:val="Normal"/>
    <w:uiPriority w:val="34"/>
    <w:qFormat/>
    <w:rsid w:val="00B14546"/>
    <w:pPr>
      <w:spacing w:after="160" w:line="259" w:lineRule="auto"/>
      <w:ind w:left="720"/>
      <w:contextualSpacing/>
    </w:pPr>
    <w:rPr>
      <w:rFonts w:eastAsiaTheme="minorHAnsi"/>
      <w:sz w:val="22"/>
      <w:szCs w:val="22"/>
      <w:lang w:val="en-GB"/>
    </w:rPr>
  </w:style>
  <w:style w:type="paragraph" w:customStyle="1" w:styleId="numberedlist">
    <w:name w:val="numbered list"/>
    <w:basedOn w:val="Heading7"/>
    <w:qFormat/>
    <w:rsid w:val="00151F4C"/>
    <w:pPr>
      <w:numPr>
        <w:numId w:val="17"/>
      </w:numPr>
      <w:ind w:left="270" w:hanging="270"/>
    </w:pPr>
  </w:style>
  <w:style w:type="paragraph" w:styleId="IntenseQuote">
    <w:name w:val="Intense Quote"/>
    <w:basedOn w:val="Normal"/>
    <w:next w:val="Normal"/>
    <w:link w:val="IntenseQuoteChar"/>
    <w:uiPriority w:val="30"/>
    <w:qFormat/>
    <w:rsid w:val="0010029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0029A"/>
    <w:rPr>
      <w:i/>
      <w:iCs/>
      <w:color w:val="4F81BD" w:themeColor="accent1"/>
    </w:rPr>
  </w:style>
  <w:style w:type="paragraph" w:customStyle="1" w:styleId="Heading2DOSubheadRuleAbove">
    <w:name w:val="Heading 2 DO Subhead Rule Above"/>
    <w:basedOn w:val="Heading2"/>
    <w:qFormat/>
    <w:rsid w:val="0010029A"/>
    <w:pPr>
      <w:pBdr>
        <w:top w:val="single" w:sz="4" w:space="12"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707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Debenhams Ottaway">
      <a:dk1>
        <a:srgbClr val="3F3429"/>
      </a:dk1>
      <a:lt1>
        <a:sysClr val="window" lastClr="FFFFFF"/>
      </a:lt1>
      <a:dk2>
        <a:srgbClr val="A5C92B"/>
      </a:dk2>
      <a:lt2>
        <a:srgbClr val="3C3C3B"/>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ABC3D-8763-45B1-ABC7-9D3A06CC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 Excell</dc:creator>
  <cp:lastModifiedBy>Cleo Bullus</cp:lastModifiedBy>
  <cp:revision>7</cp:revision>
  <cp:lastPrinted>2018-02-07T09:30:00Z</cp:lastPrinted>
  <dcterms:created xsi:type="dcterms:W3CDTF">2018-02-06T10:57:00Z</dcterms:created>
  <dcterms:modified xsi:type="dcterms:W3CDTF">2020-04-08T12:00:00Z</dcterms:modified>
</cp:coreProperties>
</file>